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24A44BD3"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4DFDABA7">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0C5BF51" w:rsidR="008C1F8C" w:rsidRDefault="001914AB" w:rsidP="007A6692">
            <w:pPr>
              <w:spacing w:before="120" w:line="259" w:lineRule="auto"/>
              <w:ind w:left="0" w:firstLine="0"/>
              <w:jc w:val="left"/>
              <w:rPr>
                <w:rFonts w:ascii="Arial" w:hAnsi="Arial" w:cs="Arial"/>
              </w:rPr>
            </w:pPr>
            <w:r>
              <w:rPr>
                <w:rFonts w:ascii="Arial" w:hAnsi="Arial" w:cs="Arial"/>
              </w:rPr>
              <w:t>Kriterium</w:t>
            </w:r>
          </w:p>
        </w:tc>
        <w:tc>
          <w:tcPr>
            <w:tcW w:w="9232" w:type="dxa"/>
          </w:tcPr>
          <w:p w14:paraId="24337D93" w14:textId="20CA6F08" w:rsidR="008C1F8C" w:rsidRPr="00215380" w:rsidRDefault="001914AB" w:rsidP="008C1F8C">
            <w:pPr>
              <w:shd w:val="clear" w:color="auto" w:fill="FFFFFF" w:themeFill="background1"/>
              <w:spacing w:line="259" w:lineRule="auto"/>
              <w:ind w:left="0" w:firstLine="0"/>
              <w:jc w:val="left"/>
              <w:rPr>
                <w:rFonts w:ascii="Arial" w:hAnsi="Arial" w:cs="Arial"/>
                <w:b/>
              </w:rPr>
            </w:pPr>
            <w:r>
              <w:rPr>
                <w:rFonts w:ascii="Arial" w:hAnsi="Arial" w:cs="Arial"/>
                <w:bCs/>
                <w:sz w:val="20"/>
              </w:rPr>
              <w:t>Kriterium</w:t>
            </w:r>
            <w:r w:rsidR="008C1F8C" w:rsidRPr="00C35FBC">
              <w:rPr>
                <w:rFonts w:ascii="Arial" w:hAnsi="Arial" w:cs="Arial"/>
                <w:bCs/>
                <w:sz w:val="20"/>
              </w:rPr>
              <w:t xml:space="preserve"> Nr. </w:t>
            </w:r>
            <w:r w:rsidR="00215380" w:rsidRPr="00215380">
              <w:rPr>
                <w:rFonts w:ascii="Arial" w:hAnsi="Arial" w:cs="Arial"/>
                <w:b/>
                <w:sz w:val="20"/>
              </w:rPr>
              <w:t>852208</w:t>
            </w:r>
          </w:p>
          <w:p w14:paraId="27D49F70" w14:textId="5CCD221E" w:rsidR="008C1F8C" w:rsidRDefault="00215380" w:rsidP="008C1F8C">
            <w:pPr>
              <w:spacing w:line="259" w:lineRule="auto"/>
              <w:ind w:left="0" w:firstLine="0"/>
              <w:jc w:val="left"/>
              <w:rPr>
                <w:rFonts w:ascii="Arial" w:hAnsi="Arial" w:cs="Arial"/>
                <w:b/>
                <w:bCs/>
              </w:rPr>
            </w:pPr>
            <w:r w:rsidRPr="00215380">
              <w:rPr>
                <w:rFonts w:ascii="Arial" w:hAnsi="Arial" w:cs="Arial"/>
                <w:b/>
                <w:bCs/>
              </w:rPr>
              <w:t>Auffälligkeitskriterium zur Überdokumentation</w:t>
            </w:r>
          </w:p>
          <w:p w14:paraId="2A533BB3" w14:textId="79DEE9FA" w:rsidR="001914AB" w:rsidRPr="00C35FBC" w:rsidRDefault="001914AB" w:rsidP="008C1F8C">
            <w:pPr>
              <w:spacing w:line="259" w:lineRule="auto"/>
              <w:ind w:left="0" w:firstLine="0"/>
              <w:jc w:val="left"/>
              <w:rPr>
                <w:rFonts w:ascii="Arial" w:hAnsi="Arial" w:cs="Arial"/>
                <w:b/>
                <w:bCs/>
              </w:rPr>
            </w:pPr>
            <w:r w:rsidRPr="001914AB">
              <w:rPr>
                <w:rFonts w:ascii="Arial" w:hAnsi="Arial" w:cs="Arial"/>
                <w:sz w:val="18"/>
              </w:rPr>
              <w:t>*Es handelt sich um ein Auffälligkeitskriterium im Rahmen des Datenvalidierungsverfahrens. Dieses Verfahren dient der Prüfung der Plausibilität und Vollzähligkeit der übermittelten Daten zur Vorbeugung von Dokumentationsfehlern.</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1BA36FF">
                <wp:extent cx="6824345" cy="2849880"/>
                <wp:effectExtent l="0" t="0" r="14605" b="26670"/>
                <wp:docPr id="10" name="Rechteck 10"/>
                <wp:cNvGraphicFramePr/>
                <a:graphic xmlns:a="http://schemas.openxmlformats.org/drawingml/2006/main">
                  <a:graphicData uri="http://schemas.microsoft.com/office/word/2010/wordprocessingShape">
                    <wps:wsp>
                      <wps:cNvSpPr/>
                      <wps:spPr>
                        <a:xfrm>
                          <a:off x="0" y="0"/>
                          <a:ext cx="6824345" cy="2849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699EE509" w14:textId="1495356C"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 </w:t>
                            </w:r>
                            <w:r w:rsidRPr="001914AB">
                              <w:rPr>
                                <w:rFonts w:ascii="Arial" w:hAnsi="Arial" w:cs="Arial"/>
                                <w:sz w:val="18"/>
                              </w:rPr>
                              <w:t>Der Abgleich der von Ihre</w:t>
                            </w:r>
                            <w:r>
                              <w:rPr>
                                <w:rFonts w:ascii="Arial" w:hAnsi="Arial" w:cs="Arial"/>
                                <w:sz w:val="18"/>
                              </w:rPr>
                              <w:t>r Einrichtung</w:t>
                            </w:r>
                            <w:r w:rsidRPr="001914AB">
                              <w:rPr>
                                <w:rFonts w:ascii="Arial" w:hAnsi="Arial" w:cs="Arial"/>
                                <w:sz w:val="18"/>
                              </w:rPr>
                              <w:t xml:space="preserve"> </w:t>
                            </w:r>
                            <w:r>
                              <w:rPr>
                                <w:rFonts w:ascii="Arial" w:hAnsi="Arial" w:cs="Arial"/>
                                <w:sz w:val="18"/>
                              </w:rPr>
                              <w:t>ermittelten</w:t>
                            </w:r>
                            <w:r w:rsidRPr="001914AB">
                              <w:rPr>
                                <w:rFonts w:ascii="Arial" w:hAnsi="Arial" w:cs="Arial"/>
                                <w:sz w:val="18"/>
                              </w:rPr>
                              <w:t xml:space="preserve"> Soll-Fallzahl mit der Zahl der tatsächlich übermittelten Erhebungsbögen ergibt die Dokumentationsrate. In Ihre</w:t>
                            </w:r>
                            <w:r>
                              <w:rPr>
                                <w:rFonts w:ascii="Arial" w:hAnsi="Arial" w:cs="Arial"/>
                                <w:sz w:val="18"/>
                              </w:rPr>
                              <w:t>r Einrichtung</w:t>
                            </w:r>
                            <w:r w:rsidRPr="001914AB">
                              <w:rPr>
                                <w:rFonts w:ascii="Arial" w:hAnsi="Arial" w:cs="Arial"/>
                                <w:sz w:val="18"/>
                              </w:rPr>
                              <w:t xml:space="preserve"> ergibt sich eine </w:t>
                            </w:r>
                            <w:r w:rsidR="00215380" w:rsidRPr="00215380">
                              <w:rPr>
                                <w:rFonts w:ascii="Arial" w:hAnsi="Arial" w:cs="Arial"/>
                                <w:sz w:val="18"/>
                              </w:rPr>
                              <w:t>Überdokumentation (Dokumentationsrate &gt; 110,00 %)</w:t>
                            </w:r>
                            <w:r w:rsidR="00215380">
                              <w:rPr>
                                <w:rFonts w:ascii="Arial" w:hAnsi="Arial" w:cs="Arial"/>
                                <w:sz w:val="18"/>
                              </w:rPr>
                              <w:t>.</w:t>
                            </w:r>
                          </w:p>
                          <w:p w14:paraId="3D558B87" w14:textId="77777777" w:rsidR="0021538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00215380" w:rsidRPr="00215380">
                              <w:rPr>
                                <w:rFonts w:ascii="Arial" w:hAnsi="Arial" w:cs="Arial"/>
                                <w:sz w:val="18"/>
                              </w:rPr>
                              <w:t xml:space="preserve">Bitte prüfen Sie, welche Umstände zu einer zusätzlichen Übermittlung bzw. Dokumentation nicht-dokumentationspflichtiger Fälle führte. </w:t>
                            </w:r>
                          </w:p>
                          <w:p w14:paraId="1E0EC589" w14:textId="652D68AD" w:rsidR="00215380" w:rsidRDefault="00215380" w:rsidP="001914AB">
                            <w:pPr>
                              <w:spacing w:after="60" w:line="259" w:lineRule="auto"/>
                              <w:ind w:left="0" w:firstLine="0"/>
                              <w:jc w:val="left"/>
                              <w:rPr>
                                <w:rFonts w:ascii="Arial" w:hAnsi="Arial" w:cs="Arial"/>
                                <w:sz w:val="18"/>
                              </w:rPr>
                            </w:pPr>
                            <w:r>
                              <w:rPr>
                                <w:rFonts w:ascii="Arial" w:hAnsi="Arial" w:cs="Arial"/>
                                <w:sz w:val="18"/>
                              </w:rPr>
                              <w:t xml:space="preserve">* </w:t>
                            </w:r>
                            <w:r w:rsidRPr="00215380">
                              <w:rPr>
                                <w:rFonts w:ascii="Arial" w:hAnsi="Arial" w:cs="Arial"/>
                                <w:sz w:val="18"/>
                              </w:rPr>
                              <w:t>Wurden Maßnahmen ergriffen, um eine Überdokumentation künftig zu vermeiden?</w:t>
                            </w:r>
                          </w:p>
                          <w:p w14:paraId="26ED912D" w14:textId="64AF6FF1" w:rsidR="001914AB" w:rsidRPr="00352E0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Eine Auflistung betroffener Vorgangsnummern ist nicht möglich, da die Übermittlung der Soll-Fallzahl ohne Angaben von Vorgangs- bzw. Fallnummern erfolgt.</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2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" filled="f" strokecolor="black [3213]" strokeweight="1pt">
                <v:textbox>
                  <w:txbxContent>
                    <w:p w14:paraId="52492EF1" w14:textId="46AABC43" w:rsidR="00987B31" w:rsidRDefault="00C63B0A">
                      <w:pPr>
                        <w:spacing w:line="259" w:lineRule="auto"/>
                        <w:ind w:left="0" w:firstLine="0"/>
                        <w:jc w:val="left"/>
                        <w:rPr>
                          <w:rFonts w:ascii="Arial" w:hAnsi="Arial" w:cs="Arial"/>
                          <w:b/>
                        </w:rPr>
                      </w:pPr>
                      <w:r>
                        <w:rPr>
                          <w:rFonts w:ascii="Arial" w:hAnsi="Arial" w:cs="Arial"/>
                          <w:b/>
                        </w:rPr>
                        <w:t>Ursachen für die Abweichungen vo</w:t>
                      </w:r>
                      <w:r w:rsidR="001914AB">
                        <w:rPr>
                          <w:rFonts w:ascii="Arial" w:hAnsi="Arial" w:cs="Arial"/>
                          <w:b/>
                        </w:rPr>
                        <w:t xml:space="preserve">m vorgegebenen Dokumentationsumfang </w:t>
                      </w:r>
                      <w:r>
                        <w:rPr>
                          <w:rFonts w:ascii="Arial" w:hAnsi="Arial" w:cs="Arial"/>
                          <w:b/>
                        </w:rPr>
                        <w:t xml:space="preserve">für Ihre Einrichtung </w:t>
                      </w:r>
                    </w:p>
                    <w:p w14:paraId="699EE509" w14:textId="1495356C" w:rsidR="001914AB" w:rsidRDefault="001914AB" w:rsidP="001914AB">
                      <w:pPr>
                        <w:spacing w:after="60" w:line="259" w:lineRule="auto"/>
                        <w:ind w:left="0" w:firstLine="0"/>
                        <w:jc w:val="left"/>
                        <w:rPr>
                          <w:rFonts w:ascii="Arial" w:hAnsi="Arial" w:cs="Arial"/>
                          <w:sz w:val="18"/>
                        </w:rPr>
                      </w:pPr>
                      <w:r>
                        <w:rPr>
                          <w:rFonts w:ascii="Arial" w:hAnsi="Arial" w:cs="Arial"/>
                          <w:sz w:val="18"/>
                        </w:rPr>
                        <w:t xml:space="preserve"> * </w:t>
                      </w:r>
                      <w:r w:rsidRPr="001914AB">
                        <w:rPr>
                          <w:rFonts w:ascii="Arial" w:hAnsi="Arial" w:cs="Arial"/>
                          <w:sz w:val="18"/>
                        </w:rPr>
                        <w:t>Der Abgleich der von Ihre</w:t>
                      </w:r>
                      <w:r>
                        <w:rPr>
                          <w:rFonts w:ascii="Arial" w:hAnsi="Arial" w:cs="Arial"/>
                          <w:sz w:val="18"/>
                        </w:rPr>
                        <w:t>r Einrichtung</w:t>
                      </w:r>
                      <w:r w:rsidRPr="001914AB">
                        <w:rPr>
                          <w:rFonts w:ascii="Arial" w:hAnsi="Arial" w:cs="Arial"/>
                          <w:sz w:val="18"/>
                        </w:rPr>
                        <w:t xml:space="preserve"> </w:t>
                      </w:r>
                      <w:r>
                        <w:rPr>
                          <w:rFonts w:ascii="Arial" w:hAnsi="Arial" w:cs="Arial"/>
                          <w:sz w:val="18"/>
                        </w:rPr>
                        <w:t>ermittelten</w:t>
                      </w:r>
                      <w:r w:rsidRPr="001914AB">
                        <w:rPr>
                          <w:rFonts w:ascii="Arial" w:hAnsi="Arial" w:cs="Arial"/>
                          <w:sz w:val="18"/>
                        </w:rPr>
                        <w:t xml:space="preserve"> Soll-Fallzahl mit der Zahl der tatsächlich übermittelten Erhebungsbögen ergibt die Dokumentationsrate. In Ihre</w:t>
                      </w:r>
                      <w:r>
                        <w:rPr>
                          <w:rFonts w:ascii="Arial" w:hAnsi="Arial" w:cs="Arial"/>
                          <w:sz w:val="18"/>
                        </w:rPr>
                        <w:t>r Einrichtung</w:t>
                      </w:r>
                      <w:r w:rsidRPr="001914AB">
                        <w:rPr>
                          <w:rFonts w:ascii="Arial" w:hAnsi="Arial" w:cs="Arial"/>
                          <w:sz w:val="18"/>
                        </w:rPr>
                        <w:t xml:space="preserve"> ergibt sich eine </w:t>
                      </w:r>
                      <w:r w:rsidR="00215380" w:rsidRPr="00215380">
                        <w:rPr>
                          <w:rFonts w:ascii="Arial" w:hAnsi="Arial" w:cs="Arial"/>
                          <w:sz w:val="18"/>
                        </w:rPr>
                        <w:t>Überdokumentation (Dokumentationsrate &gt; 110,00 %)</w:t>
                      </w:r>
                      <w:r w:rsidR="00215380">
                        <w:rPr>
                          <w:rFonts w:ascii="Arial" w:hAnsi="Arial" w:cs="Arial"/>
                          <w:sz w:val="18"/>
                        </w:rPr>
                        <w:t>.</w:t>
                      </w:r>
                    </w:p>
                    <w:p w14:paraId="3D558B87" w14:textId="77777777" w:rsidR="0021538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00215380" w:rsidRPr="00215380">
                        <w:rPr>
                          <w:rFonts w:ascii="Arial" w:hAnsi="Arial" w:cs="Arial"/>
                          <w:sz w:val="18"/>
                        </w:rPr>
                        <w:t xml:space="preserve">Bitte prüfen Sie, welche Umstände zu einer zusätzlichen Übermittlung bzw. Dokumentation nicht-dokumentationspflichtiger Fälle führte. </w:t>
                      </w:r>
                    </w:p>
                    <w:p w14:paraId="1E0EC589" w14:textId="652D68AD" w:rsidR="00215380" w:rsidRDefault="00215380" w:rsidP="001914AB">
                      <w:pPr>
                        <w:spacing w:after="60" w:line="259" w:lineRule="auto"/>
                        <w:ind w:left="0" w:firstLine="0"/>
                        <w:jc w:val="left"/>
                        <w:rPr>
                          <w:rFonts w:ascii="Arial" w:hAnsi="Arial" w:cs="Arial"/>
                          <w:sz w:val="18"/>
                        </w:rPr>
                      </w:pPr>
                      <w:r>
                        <w:rPr>
                          <w:rFonts w:ascii="Arial" w:hAnsi="Arial" w:cs="Arial"/>
                          <w:sz w:val="18"/>
                        </w:rPr>
                        <w:t xml:space="preserve">* </w:t>
                      </w:r>
                      <w:r w:rsidRPr="00215380">
                        <w:rPr>
                          <w:rFonts w:ascii="Arial" w:hAnsi="Arial" w:cs="Arial"/>
                          <w:sz w:val="18"/>
                        </w:rPr>
                        <w:t>Wurden Maßnahmen ergriffen, um eine Überdokumentation künftig zu vermeiden?</w:t>
                      </w:r>
                    </w:p>
                    <w:p w14:paraId="26ED912D" w14:textId="64AF6FF1" w:rsidR="001914AB" w:rsidRPr="00352E00" w:rsidRDefault="001914AB" w:rsidP="001914AB">
                      <w:pPr>
                        <w:spacing w:after="60" w:line="259" w:lineRule="auto"/>
                        <w:ind w:left="0" w:firstLine="0"/>
                        <w:jc w:val="left"/>
                        <w:rPr>
                          <w:rFonts w:ascii="Arial" w:hAnsi="Arial" w:cs="Arial"/>
                          <w:sz w:val="18"/>
                        </w:rPr>
                      </w:pPr>
                      <w:r>
                        <w:rPr>
                          <w:rFonts w:ascii="Arial" w:hAnsi="Arial" w:cs="Arial"/>
                          <w:sz w:val="18"/>
                        </w:rPr>
                        <w:t xml:space="preserve">* </w:t>
                      </w:r>
                      <w:r w:rsidRPr="001914AB">
                        <w:rPr>
                          <w:rFonts w:ascii="Arial" w:hAnsi="Arial" w:cs="Arial"/>
                          <w:sz w:val="18"/>
                        </w:rPr>
                        <w:t>Eine Auflistung betroffener Vorgangsnummern ist nicht möglich, da die Übermittlung der Soll-Fallzahl ohne Angaben von Vorgangs- bzw. Fallnummern erfolgt.</w:t>
                      </w:r>
                    </w:p>
                    <w:p w14:paraId="5C9AA9A4" w14:textId="3B5665AE" w:rsidR="00987B31" w:rsidRDefault="00352E00">
                      <w:pPr>
                        <w:spacing w:after="60" w:line="259" w:lineRule="auto"/>
                        <w:ind w:left="0" w:firstLine="0"/>
                        <w:jc w:val="left"/>
                        <w:rPr>
                          <w:rFonts w:ascii="Arial" w:hAnsi="Arial" w:cs="Arial"/>
                          <w:sz w:val="18"/>
                        </w:rPr>
                      </w:pPr>
                      <w:r w:rsidRPr="00352E00">
                        <w:rPr>
                          <w:rFonts w:ascii="Arial" w:hAnsi="Arial" w:cs="Arial"/>
                          <w:sz w:val="18"/>
                        </w:rPr>
                        <w:t>.</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6EA0FCB1" w14:textId="300E4A14" w:rsidR="00987B31" w:rsidRDefault="00C63B0A" w:rsidP="00ED3B96">
      <w:pPr>
        <w:spacing w:after="160" w:line="259" w:lineRule="auto"/>
        <w:ind w:left="0" w:firstLine="0"/>
        <w:jc w:val="left"/>
      </w:pPr>
      <w:r>
        <w:rPr>
          <w:rFonts w:ascii="Calibri" w:eastAsia="Calibri" w:hAnsi="Calibri" w:cs="Calibri"/>
          <w:noProof/>
          <w:sz w:val="22"/>
        </w:rPr>
        <w:lastRenderedPageBreak/>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rPr>
          <w:rFonts w:ascii="Calibri" w:eastAsia="Calibri" w:hAnsi="Calibri" w:cs="Calibri"/>
          <w:noProof/>
          <w:sz w:val="22"/>
        </w:rPr>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(Aktentyp)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4F8C8EA7" w14:textId="77777777" w:rsidR="00352E00" w:rsidRDefault="00352E00" w:rsidP="00352E00">
      <w:pPr>
        <w:spacing w:after="60"/>
        <w:ind w:left="5" w:hanging="11"/>
        <w:jc w:val="left"/>
        <w:rPr>
          <w:rFonts w:ascii="Arial" w:hAnsi="Arial" w:cs="Arial"/>
        </w:rPr>
      </w:pPr>
      <w:bookmarkStart w:id="0" w:name="_Hlk171501297"/>
      <w:r>
        <w:rPr>
          <w:rFonts w:ascii="Arial" w:hAnsi="Arial" w:cs="Arial"/>
          <w:b/>
        </w:rPr>
        <w:t>Ansprechpartnerinnen:</w:t>
      </w:r>
      <w:r>
        <w:rPr>
          <w:rFonts w:ascii="Arial" w:hAnsi="Arial" w:cs="Arial"/>
          <w:b/>
        </w:rPr>
        <w:tab/>
      </w:r>
      <w:r>
        <w:rPr>
          <w:rFonts w:ascii="Arial" w:hAnsi="Arial" w:cs="Arial"/>
          <w:b/>
        </w:rPr>
        <w:tab/>
      </w:r>
    </w:p>
    <w:p w14:paraId="5E498E2F" w14:textId="77777777" w:rsidR="00352E00" w:rsidRDefault="00352E00" w:rsidP="00352E00">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1552" behindDoc="0" locked="0" layoutInCell="1" allowOverlap="1" wp14:anchorId="698B1C36" wp14:editId="18C63570">
                <wp:simplePos x="0" y="0"/>
                <wp:positionH relativeFrom="page">
                  <wp:posOffset>255270</wp:posOffset>
                </wp:positionH>
                <wp:positionV relativeFrom="page">
                  <wp:posOffset>9845040</wp:posOffset>
                </wp:positionV>
                <wp:extent cx="6838950" cy="12700"/>
                <wp:effectExtent l="0" t="0" r="0" b="0"/>
                <wp:wrapTopAndBottom/>
                <wp:docPr id="8" name="Gruppieren 8"/>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9"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00F0D31" id="Gruppieren 8" o:spid="_x0000_s1026" style="position:absolute;margin-left:20.1pt;margin-top:775.2pt;width:538.5pt;height:1pt;z-index:251671552;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A1junjICAAAp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46E08208" w14:textId="77777777" w:rsidR="00352E00" w:rsidRDefault="00352E00" w:rsidP="00352E00">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2DE94865" w14:textId="77777777" w:rsidR="00352E00" w:rsidRDefault="00ED3B96" w:rsidP="00352E00">
      <w:pPr>
        <w:spacing w:line="268" w:lineRule="auto"/>
        <w:ind w:left="5"/>
        <w:jc w:val="left"/>
        <w:rPr>
          <w:rFonts w:eastAsiaTheme="minorEastAsia"/>
          <w:color w:val="auto"/>
          <w:sz w:val="24"/>
          <w:szCs w:val="24"/>
        </w:rPr>
      </w:pPr>
      <w:hyperlink r:id="rId9" w:history="1">
        <w:r w:rsidR="00352E00">
          <w:rPr>
            <w:rStyle w:val="Hyperlink"/>
            <w:rFonts w:ascii="Arial" w:hAnsi="Arial" w:cs="Arial"/>
            <w:b/>
          </w:rPr>
          <w:t>Chiara.Hoeher@kvb.de</w:t>
        </w:r>
      </w:hyperlink>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r w:rsidR="00352E00">
        <w:rPr>
          <w:rFonts w:ascii="Arial" w:hAnsi="Arial" w:cs="Arial"/>
          <w:b/>
        </w:rPr>
        <w:tab/>
      </w:r>
      <w:hyperlink r:id="rId10" w:history="1">
        <w:r w:rsidR="00352E00">
          <w:rPr>
            <w:rStyle w:val="Hyperlink"/>
            <w:rFonts w:ascii="Arial" w:hAnsi="Arial" w:cs="Arial"/>
            <w:b/>
          </w:rPr>
          <w:t>Tina.Cernicka@kvb.de</w:t>
        </w:r>
        <w:bookmarkEnd w:id="0"/>
      </w:hyperlink>
    </w:p>
    <w:sectPr w:rsidR="00352E00">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1914AB"/>
    <w:rsid w:val="00215380"/>
    <w:rsid w:val="002638F0"/>
    <w:rsid w:val="002D490B"/>
    <w:rsid w:val="00352E00"/>
    <w:rsid w:val="008C1F8C"/>
    <w:rsid w:val="008C5CB5"/>
    <w:rsid w:val="00987B31"/>
    <w:rsid w:val="00A1246E"/>
    <w:rsid w:val="00B87510"/>
    <w:rsid w:val="00BA5B8F"/>
    <w:rsid w:val="00C35FBC"/>
    <w:rsid w:val="00C63B0A"/>
    <w:rsid w:val="00ED3B96"/>
    <w:rsid w:val="00F26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4</cp:revision>
  <cp:lastPrinted>2022-08-18T13:15:00Z</cp:lastPrinted>
  <dcterms:created xsi:type="dcterms:W3CDTF">2024-07-11T13:05:00Z</dcterms:created>
  <dcterms:modified xsi:type="dcterms:W3CDTF">2024-07-11T14:44:00Z</dcterms:modified>
</cp:coreProperties>
</file>