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3A" w14:textId="089F903F" w:rsidR="00987B31" w:rsidRDefault="00C63B0A">
      <w:pPr>
        <w:spacing w:line="240" w:lineRule="exact"/>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3BA855" wp14:editId="6C6D7EED">
                <wp:simplePos x="0" y="0"/>
                <wp:positionH relativeFrom="page">
                  <wp:posOffset>304800</wp:posOffset>
                </wp:positionH>
                <wp:positionV relativeFrom="page">
                  <wp:posOffset>788035</wp:posOffset>
                </wp:positionV>
                <wp:extent cx="6848475" cy="243205"/>
                <wp:effectExtent l="0" t="0" r="28575" b="23495"/>
                <wp:wrapTopAndBottom/>
                <wp:docPr id="1075" name="Group 1075"/>
                <wp:cNvGraphicFramePr/>
                <a:graphic xmlns:a="http://schemas.openxmlformats.org/drawingml/2006/main">
                  <a:graphicData uri="http://schemas.microsoft.com/office/word/2010/wordprocessingGroup">
                    <wpg:wgp>
                      <wpg:cNvGrpSpPr/>
                      <wpg:grpSpPr>
                        <a:xfrm>
                          <a:off x="0" y="0"/>
                          <a:ext cx="6848475" cy="243205"/>
                          <a:chOff x="0" y="73130"/>
                          <a:chExt cx="6848475" cy="244370"/>
                        </a:xfrm>
                      </wpg:grpSpPr>
                      <wps:wsp>
                        <wps:cNvPr id="13" name="Shape 13"/>
                        <wps:cNvSpPr/>
                        <wps:spPr>
                          <a:xfrm>
                            <a:off x="0" y="317500"/>
                            <a:ext cx="6848475" cy="0"/>
                          </a:xfrm>
                          <a:custGeom>
                            <a:avLst/>
                            <a:gdLst/>
                            <a:ahLst/>
                            <a:cxnLst/>
                            <a:rect l="0" t="0" r="0" b="0"/>
                            <a:pathLst>
                              <a:path w="6848475">
                                <a:moveTo>
                                  <a:pt x="0" y="0"/>
                                </a:moveTo>
                                <a:lnTo>
                                  <a:pt x="6848475" y="0"/>
                                </a:lnTo>
                              </a:path>
                            </a:pathLst>
                          </a:custGeom>
                          <a:ln w="12700" cap="flat">
                            <a:miter lim="127000"/>
                          </a:ln>
                        </wps:spPr>
                        <wps:style>
                          <a:lnRef idx="1">
                            <a:srgbClr val="0064A8"/>
                          </a:lnRef>
                          <a:fillRef idx="0">
                            <a:srgbClr val="000000">
                              <a:alpha val="0"/>
                            </a:srgbClr>
                          </a:fillRef>
                          <a:effectRef idx="0">
                            <a:scrgbClr r="0" g="0" b="0"/>
                          </a:effectRef>
                          <a:fontRef idx="none"/>
                        </wps:style>
                        <wps:bodyPr/>
                      </wps:wsp>
                      <wps:wsp>
                        <wps:cNvPr id="16" name="Rectangle 16"/>
                        <wps:cNvSpPr/>
                        <wps:spPr>
                          <a:xfrm>
                            <a:off x="15240" y="73130"/>
                            <a:ext cx="4008120" cy="180520"/>
                          </a:xfrm>
                          <a:prstGeom prst="rect">
                            <a:avLst/>
                          </a:prstGeom>
                          <a:ln>
                            <a:noFill/>
                          </a:ln>
                        </wps:spPr>
                        <wps:txbx>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073BA855" id="Group 1075" o:spid="_x0000_s1026" style="position:absolute;left:0;text-align:left;margin-left:24pt;margin-top:62.05pt;width:539.25pt;height:19.15pt;z-index:251658240;mso-position-horizontal-relative:page;mso-position-vertical-relative:page;mso-height-relative:margin" coordorigin=",731" coordsize="68484,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">
                <v:shape id="Shape 13" o:spid="_x0000_s1027" style="position:absolute;top:3175;width:68484;height:0;visibility:visible;mso-wrap-style:square;v-text-anchor:top" coordsize="6848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" path="m,l6848475,e" filled="f" strokecolor="#0064a8" strokeweight="1pt">
                  <v:stroke miterlimit="83231f" joinstyle="miter"/>
                  <v:path arrowok="t" textboxrect="0,0,6848475,0"/>
                </v:shape>
                <v:rect id="Rectangle 16" o:spid="_x0000_s1028" style="position:absolute;left:152;top:731;width:40081;height:1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06174B89" w14:textId="2AA8B0D0" w:rsidR="00987B31" w:rsidRDefault="00C63B0A">
                        <w:pPr>
                          <w:spacing w:after="160" w:line="259" w:lineRule="auto"/>
                          <w:ind w:left="0" w:firstLine="0"/>
                          <w:jc w:val="left"/>
                          <w:rPr>
                            <w:rFonts w:ascii="Arial" w:hAnsi="Arial" w:cs="Arial"/>
                          </w:rPr>
                        </w:pPr>
                        <w:r>
                          <w:rPr>
                            <w:rFonts w:ascii="Arial" w:hAnsi="Arial" w:cs="Arial"/>
                            <w:b/>
                            <w:color w:val="0064A8"/>
                          </w:rPr>
                          <w:t>Stellungnahmeverfahren sQS PCI zum Auswertungsjahr 202</w:t>
                        </w:r>
                        <w:r w:rsidR="008C5CB5">
                          <w:rPr>
                            <w:rFonts w:ascii="Arial" w:hAnsi="Arial" w:cs="Arial"/>
                            <w:b/>
                            <w:color w:val="0064A8"/>
                          </w:rPr>
                          <w:t>4</w:t>
                        </w:r>
                        <w:r>
                          <w:rPr>
                            <w:rFonts w:ascii="Arial" w:hAnsi="Arial" w:cs="Arial"/>
                            <w:b/>
                            <w:color w:val="0064A8"/>
                          </w:rPr>
                          <w:t xml:space="preserve"> 0120182018</w:t>
                        </w:r>
                      </w:p>
                    </w:txbxContent>
                  </v:textbox>
                </v:rect>
                <w10:wrap type="topAndBottom" anchorx="page" anchory="page"/>
              </v:group>
            </w:pict>
          </mc:Fallback>
        </mc:AlternateContent>
      </w:r>
      <w:r>
        <w:rPr>
          <w:rFonts w:cs="Arial"/>
          <w:noProof/>
        </w:rPr>
        <w:drawing>
          <wp:anchor distT="0" distB="0" distL="114300" distR="114300" simplePos="0" relativeHeight="251660288" behindDoc="0" locked="0" layoutInCell="1" allowOverlap="1" wp14:anchorId="4A3613F9" wp14:editId="17A91173">
            <wp:simplePos x="0" y="0"/>
            <wp:positionH relativeFrom="column">
              <wp:posOffset>5912485</wp:posOffset>
            </wp:positionH>
            <wp:positionV relativeFrom="paragraph">
              <wp:posOffset>-591185</wp:posOffset>
            </wp:positionV>
            <wp:extent cx="827405" cy="467995"/>
            <wp:effectExtent l="0" t="0" r="0" b="8255"/>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2740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ADFF" w14:textId="77777777" w:rsidR="00987B31" w:rsidRDefault="00C63B0A">
      <w:pPr>
        <w:spacing w:line="240" w:lineRule="exact"/>
        <w:rPr>
          <w:rFonts w:ascii="Arial" w:hAnsi="Arial" w:cs="Arial"/>
          <w:b/>
        </w:rPr>
      </w:pPr>
      <w:r>
        <w:rPr>
          <w:rFonts w:ascii="Arial" w:hAnsi="Arial" w:cs="Arial"/>
          <w:b/>
        </w:rPr>
        <w:t>Ihr Pseudonym Nr.:</w:t>
      </w:r>
    </w:p>
    <w:p w14:paraId="4CA8E847" w14:textId="77777777" w:rsidR="00987B31" w:rsidRDefault="00987B31">
      <w:pPr>
        <w:spacing w:line="240" w:lineRule="exact"/>
        <w:rPr>
          <w:rFonts w:ascii="Arial" w:hAnsi="Arial" w:cs="Arial"/>
          <w:b/>
          <w:sz w:val="16"/>
        </w:rPr>
      </w:pPr>
    </w:p>
    <w:p w14:paraId="06E3C111" w14:textId="77777777" w:rsidR="00987B31" w:rsidRDefault="00C63B0A">
      <w:pPr>
        <w:spacing w:after="5" w:line="268" w:lineRule="auto"/>
        <w:ind w:left="5"/>
        <w:jc w:val="left"/>
        <w:rPr>
          <w:rFonts w:ascii="Arial" w:hAnsi="Arial" w:cs="Arial"/>
        </w:rPr>
      </w:pPr>
      <w:r>
        <w:rPr>
          <w:rFonts w:ascii="Arial" w:hAnsi="Arial" w:cs="Arial"/>
          <w:b/>
          <w:sz w:val="12"/>
        </w:rPr>
        <w:t xml:space="preserve"> </w:t>
      </w:r>
      <w:r>
        <w:rPr>
          <w:rFonts w:ascii="Arial" w:eastAsia="Calibri" w:hAnsi="Arial" w:cs="Arial"/>
          <w:noProof/>
          <w:sz w:val="22"/>
        </w:rPr>
        <mc:AlternateContent>
          <mc:Choice Requires="wpg">
            <w:drawing>
              <wp:inline distT="0" distB="0" distL="0" distR="0" wp14:anchorId="4C0F2206" wp14:editId="7B991153">
                <wp:extent cx="6838950" cy="12700"/>
                <wp:effectExtent l="0" t="0" r="0" b="0"/>
                <wp:docPr id="1077"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19" name="Shape 19"/>
                        <wps:cNvSpPr/>
                        <wps:spPr>
                          <a:xfrm>
                            <a:off x="0" y="0"/>
                            <a:ext cx="6838950" cy="0"/>
                          </a:xfrm>
                          <a:custGeom>
                            <a:avLst/>
                            <a:gdLst/>
                            <a:ahLst/>
                            <a:cxnLst/>
                            <a:rect l="0" t="0" r="0" b="0"/>
                            <a:pathLst>
                              <a:path w="6838950">
                                <a:moveTo>
                                  <a:pt x="0" y="0"/>
                                </a:moveTo>
                                <a:lnTo>
                                  <a:pt x="6838950" y="0"/>
                                </a:lnTo>
                              </a:path>
                            </a:pathLst>
                          </a:custGeom>
                          <a:ln w="12700" cap="sq">
                            <a:miter lim="127000"/>
                          </a:ln>
                        </wps:spPr>
                        <wps:style>
                          <a:lnRef idx="1">
                            <a:srgbClr val="F8B147"/>
                          </a:lnRef>
                          <a:fillRef idx="0">
                            <a:srgbClr val="000000">
                              <a:alpha val="0"/>
                            </a:srgbClr>
                          </a:fillRef>
                          <a:effectRef idx="0">
                            <a:scrgbClr r="0" g="0" b="0"/>
                          </a:effectRef>
                          <a:fontRef idx="none"/>
                        </wps:style>
                        <wps:bodyPr/>
                      </wps:wsp>
                    </wpg:wgp>
                  </a:graphicData>
                </a:graphic>
              </wp:inline>
            </w:drawing>
          </mc:Choice>
          <mc:Fallback>
            <w:pict>
              <v:group w14:anchorId="1EAB6F91"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lcIA&#10;AADbAAAADwAAAGRycy9kb3ducmV2LnhtbERPS2sCMRC+F/ofwhR6q9kKW3U1K1IR6km0gh7HZPbB&#10;bibLJur235tCobf5+J6zWA62FTfqfe1YwfsoAUGsnam5VHD83rxNQfiAbLB1TAp+yMMyf35aYGbc&#10;nfd0O4RSxBD2GSqoQugyKb2uyKIfuY44coXrLYYI+1KaHu8x3LZynCQf0mLNsaHCjj4r0s3hahVs&#10;L8VWp5PNdbWuZ8XurNO0OaVKvb4MqzmIQEP4F/+5v0ycP4PfX+IBM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5SVwgAAANsAAAAPAAAAAAAAAAAAAAAAAJgCAABkcnMvZG93&#10;bnJldi54bWxQSwUGAAAAAAQABAD1AAAAhwMAAAAA&#10;" path="m,l6838950,e" filled="f" strokecolor="#f8b147" strokeweight="1pt">
                  <v:stroke miterlimit="83231f" joinstyle="miter" endcap="square"/>
                  <v:path arrowok="t" textboxrect="0,0,6838950,0"/>
                </v:shape>
                <w10:anchorlock/>
              </v:group>
            </w:pict>
          </mc:Fallback>
        </mc:AlternateContent>
      </w:r>
    </w:p>
    <w:p w14:paraId="6A725169" w14:textId="77777777" w:rsidR="00987B31" w:rsidRDefault="00C63B0A">
      <w:pPr>
        <w:spacing w:before="120"/>
        <w:ind w:left="11" w:hanging="11"/>
        <w:jc w:val="center"/>
        <w:rPr>
          <w:rFonts w:ascii="Arial" w:hAnsi="Arial" w:cs="Arial"/>
          <w:b/>
        </w:rPr>
      </w:pPr>
      <w:r>
        <w:rPr>
          <w:rFonts w:ascii="Arial" w:hAnsi="Arial" w:cs="Arial"/>
          <w:b/>
        </w:rPr>
        <w:t>Sektorenübergreifende Qualitätssicherung</w:t>
      </w:r>
    </w:p>
    <w:p w14:paraId="3EAA17BD" w14:textId="77777777" w:rsidR="00987B31" w:rsidRDefault="00C63B0A">
      <w:pPr>
        <w:spacing w:after="120"/>
        <w:ind w:left="11" w:hanging="11"/>
        <w:jc w:val="center"/>
        <w:rPr>
          <w:rFonts w:ascii="Arial" w:hAnsi="Arial" w:cs="Arial"/>
          <w:b/>
        </w:rPr>
      </w:pPr>
      <w:r>
        <w:rPr>
          <w:rFonts w:ascii="Arial" w:hAnsi="Arial" w:cs="Arial"/>
          <w:b/>
        </w:rPr>
        <w:t>„Perkutane Koronarintervention (PCI) und Koronarangiographie“ (sQS PCI)</w:t>
      </w:r>
      <w:r>
        <w:rPr>
          <w:rFonts w:ascii="Arial" w:eastAsia="Calibri" w:hAnsi="Arial" w:cs="Arial"/>
          <w:noProof/>
          <w:sz w:val="22"/>
        </w:rPr>
        <w:t xml:space="preserve"> </w:t>
      </w:r>
      <w:r>
        <w:rPr>
          <w:rFonts w:ascii="Arial" w:eastAsia="Calibri" w:hAnsi="Arial" w:cs="Arial"/>
          <w:noProof/>
          <w:sz w:val="22"/>
        </w:rPr>
        <mc:AlternateContent>
          <mc:Choice Requires="wpg">
            <w:drawing>
              <wp:inline distT="0" distB="0" distL="0" distR="0" wp14:anchorId="3A3A927E" wp14:editId="7412B0A1">
                <wp:extent cx="6838950" cy="12700"/>
                <wp:effectExtent l="0" t="0" r="0" b="0"/>
                <wp:docPr id="1078"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0"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rgbClr val="F8B147"/>
                            </a:solidFill>
                            <a:prstDash val="solid"/>
                            <a:miter lim="127000"/>
                          </a:ln>
                          <a:effectLst/>
                        </wps:spPr>
                        <wps:bodyPr/>
                      </wps:wsp>
                    </wpg:wgp>
                  </a:graphicData>
                </a:graphic>
              </wp:inline>
            </w:drawing>
          </mc:Choice>
          <mc:Fallback>
            <w:pict>
              <v:group w14:anchorId="7D17D519"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3tcIA&#10;AADbAAAADwAAAGRycy9kb3ducmV2LnhtbERPy2rCQBTdF/yH4Qrd1YlC2hodg7QIdVWqBV1eZ24e&#10;JHMnZMYk/fvOotDl4by3+WRbMVDva8cKlosEBLF2puZSwff58PQKwgdkg61jUvBDHvLd7GGLmXEj&#10;f9FwCqWIIewzVFCF0GVSel2RRb9wHXHkCtdbDBH2pTQ9jjHctnKVJM/SYs2xocKO3irSzeluFRxv&#10;xVGnL4f7/r1eF59XnabNJVXqcT7tNyACTeFf/Of+MApWcX38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Cfe1wgAAANsAAAAPAAAAAAAAAAAAAAAAAJgCAABkcnMvZG93&#10;bnJldi54bWxQSwUGAAAAAAQABAD1AAAAhwMAAAAA&#10;" path="m6838950,l,e" filled="f" strokecolor="#f8b147" strokeweight="1pt">
                  <v:stroke miterlimit="83231f" joinstyle="miter" endcap="square"/>
                  <v:path arrowok="t" textboxrect="0,0,6838950,0"/>
                </v:shape>
                <w10:anchorlock/>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9232"/>
      </w:tblGrid>
      <w:tr w:rsidR="008C1F8C" w14:paraId="5625FD98" w14:textId="77777777" w:rsidTr="007A6692">
        <w:trPr>
          <w:trHeight w:val="487"/>
        </w:trPr>
        <w:tc>
          <w:tcPr>
            <w:tcW w:w="1559" w:type="dxa"/>
            <w:shd w:val="clear" w:color="auto" w:fill="B4C6E7" w:themeFill="accent5" w:themeFillTint="66"/>
          </w:tcPr>
          <w:p w14:paraId="15DD72CE" w14:textId="3E5C273C" w:rsidR="008C1F8C" w:rsidRDefault="008C1F8C" w:rsidP="007A6692">
            <w:pPr>
              <w:spacing w:before="120" w:line="259" w:lineRule="auto"/>
              <w:ind w:left="0" w:firstLine="0"/>
              <w:jc w:val="left"/>
              <w:rPr>
                <w:rFonts w:ascii="Arial" w:hAnsi="Arial" w:cs="Arial"/>
              </w:rPr>
            </w:pPr>
            <w:r>
              <w:rPr>
                <w:rFonts w:ascii="Arial" w:hAnsi="Arial" w:cs="Arial"/>
                <w:b/>
                <w:sz w:val="20"/>
              </w:rPr>
              <w:t xml:space="preserve">Indikator </w:t>
            </w:r>
          </w:p>
        </w:tc>
        <w:tc>
          <w:tcPr>
            <w:tcW w:w="9232" w:type="dxa"/>
          </w:tcPr>
          <w:p w14:paraId="24337D93" w14:textId="531F0221" w:rsidR="008C1F8C" w:rsidRDefault="008C1F8C" w:rsidP="008C1F8C">
            <w:pPr>
              <w:shd w:val="clear" w:color="auto" w:fill="FFFFFF" w:themeFill="background1"/>
              <w:spacing w:line="259" w:lineRule="auto"/>
              <w:ind w:left="0" w:firstLine="0"/>
              <w:jc w:val="left"/>
              <w:rPr>
                <w:rFonts w:ascii="Arial" w:hAnsi="Arial" w:cs="Arial"/>
                <w:b/>
              </w:rPr>
            </w:pPr>
            <w:r w:rsidRPr="0056025A">
              <w:rPr>
                <w:rFonts w:ascii="Arial" w:hAnsi="Arial" w:cs="Arial"/>
                <w:bCs/>
                <w:sz w:val="20"/>
              </w:rPr>
              <w:t>Qualitätsindikator Nr.:</w:t>
            </w:r>
            <w:r>
              <w:rPr>
                <w:rFonts w:ascii="Arial" w:hAnsi="Arial" w:cs="Arial"/>
                <w:b/>
                <w:sz w:val="20"/>
              </w:rPr>
              <w:t xml:space="preserve">    </w:t>
            </w:r>
            <w:r w:rsidR="00891EF1" w:rsidRPr="00891EF1">
              <w:rPr>
                <w:rFonts w:ascii="Arial" w:hAnsi="Arial" w:cs="Arial"/>
                <w:b/>
                <w:sz w:val="20"/>
              </w:rPr>
              <w:t>56005</w:t>
            </w:r>
            <w:r>
              <w:rPr>
                <w:rFonts w:ascii="Arial" w:hAnsi="Arial" w:cs="Arial"/>
                <w:b/>
                <w:sz w:val="20"/>
              </w:rPr>
              <w:t xml:space="preserve"> </w:t>
            </w:r>
          </w:p>
          <w:p w14:paraId="2A533BB3" w14:textId="49EBD970" w:rsidR="008C1F8C" w:rsidRDefault="00891EF1" w:rsidP="008C1F8C">
            <w:pPr>
              <w:spacing w:line="259" w:lineRule="auto"/>
              <w:ind w:left="0" w:firstLine="0"/>
              <w:jc w:val="left"/>
              <w:rPr>
                <w:rFonts w:ascii="Arial" w:hAnsi="Arial" w:cs="Arial"/>
              </w:rPr>
            </w:pPr>
            <w:r w:rsidRPr="00891EF1">
              <w:rPr>
                <w:rFonts w:ascii="Arial" w:hAnsi="Arial" w:cs="Arial"/>
                <w:b/>
                <w:sz w:val="20"/>
              </w:rPr>
              <w:t>Dosis-Flächen-Produkt bei isolierten Koronarangiographien</w:t>
            </w:r>
            <w:r w:rsidR="008C1F8C">
              <w:rPr>
                <w:rFonts w:ascii="Arial" w:hAnsi="Arial" w:cs="Arial"/>
                <w:b/>
                <w:sz w:val="20"/>
              </w:rPr>
              <w:t xml:space="preserve">      </w:t>
            </w:r>
          </w:p>
        </w:tc>
      </w:tr>
    </w:tbl>
    <w:p w14:paraId="4012373A" w14:textId="77777777" w:rsidR="008C1F8C" w:rsidRDefault="008C1F8C">
      <w:pPr>
        <w:spacing w:after="160" w:line="259" w:lineRule="auto"/>
        <w:ind w:left="0" w:firstLine="0"/>
        <w:jc w:val="left"/>
        <w:rPr>
          <w:rFonts w:ascii="Arial" w:hAnsi="Arial" w:cs="Arial"/>
        </w:rPr>
      </w:pPr>
    </w:p>
    <w:p w14:paraId="163B2497" w14:textId="77777777" w:rsidR="00987B31" w:rsidRDefault="00C63B0A">
      <w:pPr>
        <w:ind w:left="0" w:firstLine="0"/>
      </w:pPr>
      <w:r>
        <w:rPr>
          <w:noProof/>
        </w:rPr>
        <mc:AlternateContent>
          <mc:Choice Requires="wps">
            <w:drawing>
              <wp:inline distT="0" distB="0" distL="0" distR="0" wp14:anchorId="0C0F0DEC" wp14:editId="0860C57C">
                <wp:extent cx="6824345" cy="6385560"/>
                <wp:effectExtent l="0" t="0" r="14605" b="15240"/>
                <wp:docPr id="10" name="Rechteck 10"/>
                <wp:cNvGraphicFramePr/>
                <a:graphic xmlns:a="http://schemas.openxmlformats.org/drawingml/2006/main">
                  <a:graphicData uri="http://schemas.microsoft.com/office/word/2010/wordprocessingShape">
                    <wps:wsp>
                      <wps:cNvSpPr/>
                      <wps:spPr>
                        <a:xfrm>
                          <a:off x="0" y="0"/>
                          <a:ext cx="6824345" cy="6385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36E18721" w14:textId="77777777" w:rsidR="00891EF1" w:rsidRDefault="00C63B0A">
                            <w:pPr>
                              <w:spacing w:after="60" w:line="259" w:lineRule="auto"/>
                              <w:ind w:left="0" w:firstLine="0"/>
                              <w:jc w:val="left"/>
                              <w:rPr>
                                <w:rFonts w:ascii="Arial" w:hAnsi="Arial" w:cs="Arial"/>
                                <w:sz w:val="18"/>
                              </w:rPr>
                            </w:pPr>
                            <w:r>
                              <w:rPr>
                                <w:rFonts w:ascii="Arial" w:hAnsi="Arial" w:cs="Arial"/>
                                <w:sz w:val="18"/>
                              </w:rPr>
                              <w:t>*</w:t>
                            </w:r>
                            <w:r w:rsidR="00891EF1" w:rsidRPr="00891EF1">
                              <w:rPr>
                                <w:rFonts w:ascii="Arial" w:hAnsi="Arial" w:cs="Arial"/>
                                <w:sz w:val="18"/>
                              </w:rPr>
                              <w:t xml:space="preserve">Bitte analysieren Sie unter Benennung von Median und Mittelwert des Dosis-Flächen-Produkts (s. Rückmeldebericht Basisauswertung -&gt; Intervention) die Ursachen für die im Mittel erhöhte Strahlenbelastung. Eine Einzelfallanalyse ist nicht erforderlich. </w:t>
                            </w:r>
                          </w:p>
                          <w:p w14:paraId="5C9AA9A4" w14:textId="670A4319" w:rsidR="00987B31" w:rsidRDefault="00891EF1">
                            <w:pPr>
                              <w:spacing w:after="60" w:line="259" w:lineRule="auto"/>
                              <w:ind w:left="0" w:firstLine="0"/>
                              <w:jc w:val="left"/>
                              <w:rPr>
                                <w:rFonts w:ascii="Arial" w:hAnsi="Arial" w:cs="Arial"/>
                                <w:sz w:val="18"/>
                              </w:rPr>
                            </w:pPr>
                            <w:r>
                              <w:rPr>
                                <w:rFonts w:ascii="Arial" w:hAnsi="Arial" w:cs="Arial"/>
                                <w:sz w:val="18"/>
                              </w:rPr>
                              <w:t xml:space="preserve">* </w:t>
                            </w:r>
                            <w:r w:rsidRPr="00891EF1">
                              <w:rPr>
                                <w:rFonts w:ascii="Arial" w:hAnsi="Arial" w:cs="Arial"/>
                                <w:sz w:val="18"/>
                              </w:rPr>
                              <w:t>Bitte reflektieren Sie in Ihrer Stellungnahme die etablierten Strukturen und Prozesse zur Minimierung der Strahlenbelastung.</w:t>
                            </w:r>
                          </w:p>
                          <w:p w14:paraId="607AA951" w14:textId="77777777" w:rsidR="00891EF1" w:rsidRDefault="00891EF1">
                            <w:pPr>
                              <w:spacing w:after="60" w:line="259" w:lineRule="auto"/>
                              <w:ind w:left="0" w:firstLine="0"/>
                              <w:jc w:val="left"/>
                              <w:rPr>
                                <w:rFonts w:ascii="Arial" w:hAnsi="Arial" w:cs="Arial"/>
                                <w:sz w:val="18"/>
                              </w:rPr>
                            </w:pPr>
                          </w:p>
                          <w:p w14:paraId="2DA6827E"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b/>
                                <w:bCs/>
                                <w:sz w:val="18"/>
                              </w:rPr>
                              <w:t>Hinweis:</w:t>
                            </w:r>
                            <w:r w:rsidRPr="00891EF1">
                              <w:rPr>
                                <w:rFonts w:ascii="Arial" w:hAnsi="Arial" w:cs="Arial"/>
                                <w:sz w:val="18"/>
                              </w:rPr>
                              <w:t xml:space="preserve"> Bitte beachten Sie, dass für die QI zum Dosis-Flächen-Produkt im Verfahren QS PCI ab dem Auswertungsjahr 2024 eine neue Auswertungsmethodik gilt. Bei diesen Indikatoren wird das Outcome (erzieltes Dosis-Flächen-Produkt) nicht mehr dichotomisiert über den Abgleich mit einem festen Schwellenwert dargestellt, weshalb der Zähler nicht die Anzahl interessierender Ereignisse darstellt, wie sonst üblich. </w:t>
                            </w:r>
                          </w:p>
                          <w:p w14:paraId="67E8F16A"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Stattdessen wird das stetige Outcome Dosis-Flächen-Produkt für jeden Fall direkt mit dem über ein Risikoadjustierungsmodell ermittelten erwarteten (stetigen) Outcome in Beziehung gesetzt. Das Indikatorergebnis bezieht sich auf den Mittelwert über alle Fälle eines Leistungserbringers und stellt sich als Quotient zwischen den beobachteten vs. den erwarteten Dosis-Flächen-Produkten dar. Werte kleiner eins bedeuten, dass im Mittel weniger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 und umgekehrt. Beispiele:</w:t>
                            </w:r>
                          </w:p>
                          <w:p w14:paraId="6E8260F2"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w:t>
                            </w:r>
                            <w:r w:rsidRPr="00891EF1">
                              <w:rPr>
                                <w:rFonts w:ascii="Arial" w:hAnsi="Arial" w:cs="Arial"/>
                                <w:sz w:val="18"/>
                              </w:rPr>
                              <w:tab/>
                              <w:t xml:space="preserve">Ein Ergebnis von 1,2 bedeutet, dass im Mittel 20 % mehr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w:t>
                            </w:r>
                          </w:p>
                          <w:p w14:paraId="1ACE2445"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w:t>
                            </w:r>
                            <w:r w:rsidRPr="00891EF1">
                              <w:rPr>
                                <w:rFonts w:ascii="Arial" w:hAnsi="Arial" w:cs="Arial"/>
                                <w:sz w:val="18"/>
                              </w:rPr>
                              <w:tab/>
                              <w:t xml:space="preserve">Ein Ergebnis von 0,9 bedeutet, dass im Mittel 10 % weniger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w:t>
                            </w:r>
                          </w:p>
                          <w:p w14:paraId="774AC214"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Es erfolgt daher keine Unterscheidung mehr in auffällige und nicht auffällige Vorgänge. </w:t>
                            </w:r>
                          </w:p>
                          <w:p w14:paraId="0FA7128D" w14:textId="06924DFF" w:rsid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Genauere Details sind </w:t>
                            </w:r>
                            <w:r>
                              <w:rPr>
                                <w:rFonts w:ascii="Arial" w:hAnsi="Arial" w:cs="Arial"/>
                                <w:sz w:val="18"/>
                              </w:rPr>
                              <w:t>d</w:t>
                            </w:r>
                            <w:r w:rsidRPr="00891EF1">
                              <w:rPr>
                                <w:rFonts w:ascii="Arial" w:hAnsi="Arial" w:cs="Arial"/>
                                <w:sz w:val="18"/>
                              </w:rPr>
                              <w:t>em Informationsschreiben des IQTIG zu entnehmen</w:t>
                            </w:r>
                            <w:r>
                              <w:rPr>
                                <w:rFonts w:ascii="Arial" w:hAnsi="Arial" w:cs="Arial"/>
                                <w:sz w:val="18"/>
                              </w:rPr>
                              <w:t xml:space="preserve">. </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C0F0DEC" id="Rechteck 10" o:spid="_x0000_s1030" style="width:537.35pt;height:50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" filled="f" strokecolor="black [3213]" strokeweight="1pt">
                <v:textbox>
                  <w:txbxContent>
                    <w:p w14:paraId="52492EF1" w14:textId="77777777" w:rsidR="00987B31" w:rsidRDefault="00C63B0A">
                      <w:pPr>
                        <w:spacing w:line="259" w:lineRule="auto"/>
                        <w:ind w:left="0" w:firstLine="0"/>
                        <w:jc w:val="left"/>
                        <w:rPr>
                          <w:rFonts w:ascii="Arial" w:hAnsi="Arial" w:cs="Arial"/>
                          <w:b/>
                        </w:rPr>
                      </w:pPr>
                      <w:r>
                        <w:rPr>
                          <w:rFonts w:ascii="Arial" w:hAnsi="Arial" w:cs="Arial"/>
                          <w:b/>
                        </w:rPr>
                        <w:t xml:space="preserve">Ursachen für die Abweichungen von den bundesweiten Referenzwerten für Ihre Einrichtung </w:t>
                      </w:r>
                    </w:p>
                    <w:p w14:paraId="36E18721" w14:textId="77777777" w:rsidR="00891EF1" w:rsidRDefault="00C63B0A">
                      <w:pPr>
                        <w:spacing w:after="60" w:line="259" w:lineRule="auto"/>
                        <w:ind w:left="0" w:firstLine="0"/>
                        <w:jc w:val="left"/>
                        <w:rPr>
                          <w:rFonts w:ascii="Arial" w:hAnsi="Arial" w:cs="Arial"/>
                          <w:sz w:val="18"/>
                        </w:rPr>
                      </w:pPr>
                      <w:r>
                        <w:rPr>
                          <w:rFonts w:ascii="Arial" w:hAnsi="Arial" w:cs="Arial"/>
                          <w:sz w:val="18"/>
                        </w:rPr>
                        <w:t>*</w:t>
                      </w:r>
                      <w:r w:rsidR="00891EF1" w:rsidRPr="00891EF1">
                        <w:rPr>
                          <w:rFonts w:ascii="Arial" w:hAnsi="Arial" w:cs="Arial"/>
                          <w:sz w:val="18"/>
                        </w:rPr>
                        <w:t xml:space="preserve">Bitte analysieren Sie unter Benennung von Median und Mittelwert des Dosis-Flächen-Produkts (s. Rückmeldebericht Basisauswertung -&gt; Intervention) die Ursachen für die im Mittel erhöhte Strahlenbelastung. Eine Einzelfallanalyse ist nicht erforderlich. </w:t>
                      </w:r>
                    </w:p>
                    <w:p w14:paraId="5C9AA9A4" w14:textId="670A4319" w:rsidR="00987B31" w:rsidRDefault="00891EF1">
                      <w:pPr>
                        <w:spacing w:after="60" w:line="259" w:lineRule="auto"/>
                        <w:ind w:left="0" w:firstLine="0"/>
                        <w:jc w:val="left"/>
                        <w:rPr>
                          <w:rFonts w:ascii="Arial" w:hAnsi="Arial" w:cs="Arial"/>
                          <w:sz w:val="18"/>
                        </w:rPr>
                      </w:pPr>
                      <w:r>
                        <w:rPr>
                          <w:rFonts w:ascii="Arial" w:hAnsi="Arial" w:cs="Arial"/>
                          <w:sz w:val="18"/>
                        </w:rPr>
                        <w:t xml:space="preserve">* </w:t>
                      </w:r>
                      <w:r w:rsidRPr="00891EF1">
                        <w:rPr>
                          <w:rFonts w:ascii="Arial" w:hAnsi="Arial" w:cs="Arial"/>
                          <w:sz w:val="18"/>
                        </w:rPr>
                        <w:t>Bitte reflektieren Sie in Ihrer Stellungnahme die etablierten Strukturen und Prozesse zur Minimierung der Strahlenbelastung.</w:t>
                      </w:r>
                    </w:p>
                    <w:p w14:paraId="607AA951" w14:textId="77777777" w:rsidR="00891EF1" w:rsidRDefault="00891EF1">
                      <w:pPr>
                        <w:spacing w:after="60" w:line="259" w:lineRule="auto"/>
                        <w:ind w:left="0" w:firstLine="0"/>
                        <w:jc w:val="left"/>
                        <w:rPr>
                          <w:rFonts w:ascii="Arial" w:hAnsi="Arial" w:cs="Arial"/>
                          <w:sz w:val="18"/>
                        </w:rPr>
                      </w:pPr>
                    </w:p>
                    <w:p w14:paraId="2DA6827E"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b/>
                          <w:bCs/>
                          <w:sz w:val="18"/>
                        </w:rPr>
                        <w:t>Hinweis:</w:t>
                      </w:r>
                      <w:r w:rsidRPr="00891EF1">
                        <w:rPr>
                          <w:rFonts w:ascii="Arial" w:hAnsi="Arial" w:cs="Arial"/>
                          <w:sz w:val="18"/>
                        </w:rPr>
                        <w:t xml:space="preserve"> Bitte beachten Sie, dass für die QI zum Dosis-Flächen-Produkt im Verfahren QS PCI ab dem Auswertungsjahr 2024 eine neue Auswertungsmethodik gilt. Bei diesen Indikatoren wird das Outcome (erzieltes Dosis-Flächen-Produkt) nicht mehr dichotomisiert über den Abgleich mit einem festen Schwellenwert dargestellt, weshalb der Zähler nicht die Anzahl interessierender Ereignisse darstellt, wie sonst üblich. </w:t>
                      </w:r>
                    </w:p>
                    <w:p w14:paraId="67E8F16A"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Stattdessen wird das stetige Outcome Dosis-Flächen-Produkt für jeden Fall direkt mit dem über ein Risikoadjustierungsmodell ermittelten erwarteten (stetigen) Outcome in Beziehung gesetzt. Das Indikatorergebnis bezieht sich auf den Mittelwert über alle Fälle eines Leistungserbringers und stellt sich als Quotient zwischen den beobachteten vs. den erwarteten Dosis-Flächen-Produkten dar. Werte kleiner eins bedeuten, dass im Mittel weniger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 und umgekehrt. Beispiele:</w:t>
                      </w:r>
                    </w:p>
                    <w:p w14:paraId="6E8260F2"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w:t>
                      </w:r>
                      <w:r w:rsidRPr="00891EF1">
                        <w:rPr>
                          <w:rFonts w:ascii="Arial" w:hAnsi="Arial" w:cs="Arial"/>
                          <w:sz w:val="18"/>
                        </w:rPr>
                        <w:tab/>
                        <w:t xml:space="preserve">Ein Ergebnis von 1,2 bedeutet, dass im Mittel 20 % mehr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w:t>
                      </w:r>
                    </w:p>
                    <w:p w14:paraId="1ACE2445"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w:t>
                      </w:r>
                      <w:r w:rsidRPr="00891EF1">
                        <w:rPr>
                          <w:rFonts w:ascii="Arial" w:hAnsi="Arial" w:cs="Arial"/>
                          <w:sz w:val="18"/>
                        </w:rPr>
                        <w:tab/>
                        <w:t xml:space="preserve">Ein Ergebnis von 0,9 bedeutet, dass im Mittel 10 % weniger Strahlendosis </w:t>
                      </w:r>
                      <w:proofErr w:type="gramStart"/>
                      <w:r w:rsidRPr="00891EF1">
                        <w:rPr>
                          <w:rFonts w:ascii="Arial" w:hAnsi="Arial" w:cs="Arial"/>
                          <w:sz w:val="18"/>
                        </w:rPr>
                        <w:t>beobachtet</w:t>
                      </w:r>
                      <w:proofErr w:type="gramEnd"/>
                      <w:r w:rsidRPr="00891EF1">
                        <w:rPr>
                          <w:rFonts w:ascii="Arial" w:hAnsi="Arial" w:cs="Arial"/>
                          <w:sz w:val="18"/>
                        </w:rPr>
                        <w:t xml:space="preserve"> wurde als erwartet.</w:t>
                      </w:r>
                    </w:p>
                    <w:p w14:paraId="774AC214" w14:textId="77777777" w:rsidR="00891EF1" w:rsidRP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Es erfolgt daher keine Unterscheidung mehr in auffällige und nicht auffällige Vorgänge. </w:t>
                      </w:r>
                    </w:p>
                    <w:p w14:paraId="0FA7128D" w14:textId="06924DFF" w:rsidR="00891EF1" w:rsidRDefault="00891EF1" w:rsidP="00891EF1">
                      <w:pPr>
                        <w:spacing w:after="60" w:line="259" w:lineRule="auto"/>
                        <w:ind w:left="0" w:firstLine="0"/>
                        <w:jc w:val="left"/>
                        <w:rPr>
                          <w:rFonts w:ascii="Arial" w:hAnsi="Arial" w:cs="Arial"/>
                          <w:sz w:val="18"/>
                        </w:rPr>
                      </w:pPr>
                      <w:r w:rsidRPr="00891EF1">
                        <w:rPr>
                          <w:rFonts w:ascii="Arial" w:hAnsi="Arial" w:cs="Arial"/>
                          <w:sz w:val="18"/>
                        </w:rPr>
                        <w:t xml:space="preserve">Genauere Details sind </w:t>
                      </w:r>
                      <w:r>
                        <w:rPr>
                          <w:rFonts w:ascii="Arial" w:hAnsi="Arial" w:cs="Arial"/>
                          <w:sz w:val="18"/>
                        </w:rPr>
                        <w:t>d</w:t>
                      </w:r>
                      <w:r w:rsidRPr="00891EF1">
                        <w:rPr>
                          <w:rFonts w:ascii="Arial" w:hAnsi="Arial" w:cs="Arial"/>
                          <w:sz w:val="18"/>
                        </w:rPr>
                        <w:t>em Informationsschreiben des IQTIG zu entnehmen</w:t>
                      </w:r>
                      <w:r>
                        <w:rPr>
                          <w:rFonts w:ascii="Arial" w:hAnsi="Arial" w:cs="Arial"/>
                          <w:sz w:val="18"/>
                        </w:rPr>
                        <w:t xml:space="preserve">. </w:t>
                      </w:r>
                    </w:p>
                    <w:p w14:paraId="346AED78" w14:textId="77777777" w:rsidR="00987B31" w:rsidRDefault="00987B31">
                      <w:pPr>
                        <w:spacing w:after="160" w:line="259" w:lineRule="auto"/>
                        <w:ind w:left="0" w:firstLine="0"/>
                        <w:jc w:val="left"/>
                        <w:rPr>
                          <w:rFonts w:ascii="Arial" w:hAnsi="Arial" w:cs="Arial"/>
                          <w:sz w:val="22"/>
                        </w:rPr>
                      </w:pPr>
                    </w:p>
                    <w:p w14:paraId="0524D5DC" w14:textId="77777777" w:rsidR="00987B31" w:rsidRDefault="00987B31">
                      <w:pPr>
                        <w:spacing w:after="160" w:line="259" w:lineRule="auto"/>
                        <w:ind w:left="0" w:firstLine="0"/>
                        <w:jc w:val="left"/>
                        <w:rPr>
                          <w:rFonts w:ascii="Arial" w:hAnsi="Arial" w:cs="Arial"/>
                          <w:sz w:val="22"/>
                        </w:rPr>
                      </w:pPr>
                    </w:p>
                  </w:txbxContent>
                </v:textbox>
                <w10:anchorlock/>
              </v:rect>
            </w:pict>
          </mc:Fallback>
        </mc:AlternateContent>
      </w:r>
    </w:p>
    <w:p w14:paraId="75F77F8E" w14:textId="77777777" w:rsidR="00987B31" w:rsidRDefault="00987B31">
      <w:pPr>
        <w:ind w:left="0" w:firstLine="0"/>
      </w:pPr>
    </w:p>
    <w:p w14:paraId="32E56E76" w14:textId="77777777" w:rsidR="00987B31" w:rsidRDefault="00C63B0A">
      <w:pPr>
        <w:ind w:left="0" w:firstLine="0"/>
      </w:pPr>
      <w:r>
        <w:rPr>
          <w:noProof/>
        </w:rPr>
        <w:drawing>
          <wp:anchor distT="0" distB="0" distL="114300" distR="114300" simplePos="0" relativeHeight="251663360" behindDoc="0" locked="0" layoutInCell="1" allowOverlap="1" wp14:anchorId="65E2C6A2" wp14:editId="47EB1356">
            <wp:simplePos x="0" y="0"/>
            <wp:positionH relativeFrom="column">
              <wp:posOffset>883920</wp:posOffset>
            </wp:positionH>
            <wp:positionV relativeFrom="paragraph">
              <wp:posOffset>514350</wp:posOffset>
            </wp:positionV>
            <wp:extent cx="151130" cy="151130"/>
            <wp:effectExtent l="0" t="0" r="1270" b="127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051A5F5" wp14:editId="77586811">
            <wp:simplePos x="0" y="0"/>
            <wp:positionH relativeFrom="column">
              <wp:posOffset>229870</wp:posOffset>
            </wp:positionH>
            <wp:positionV relativeFrom="paragraph">
              <wp:posOffset>514350</wp:posOffset>
            </wp:positionV>
            <wp:extent cx="151130" cy="151130"/>
            <wp:effectExtent l="0" t="0" r="1270" b="127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59D39A2" wp14:editId="4BB8AD3B">
                <wp:extent cx="6824345" cy="2880360"/>
                <wp:effectExtent l="0" t="0" r="14605" b="26035"/>
                <wp:docPr id="11" name="Rechteck 11"/>
                <wp:cNvGraphicFramePr/>
                <a:graphic xmlns:a="http://schemas.openxmlformats.org/drawingml/2006/main">
                  <a:graphicData uri="http://schemas.microsoft.com/office/word/2010/wordprocessingShape">
                    <wps:wsp>
                      <wps:cNvSpPr/>
                      <wps:spPr>
                        <a:xfrm>
                          <a:off x="0" y="0"/>
                          <a:ext cx="6824345" cy="2880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508E3"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14:paraId="49E2D956" w14:textId="77777777" w:rsidR="00987B31" w:rsidRDefault="00C63B0A">
                            <w:pPr>
                              <w:ind w:left="0"/>
                              <w:jc w:val="left"/>
                              <w:rPr>
                                <w:rFonts w:ascii="Arial" w:hAnsi="Arial" w:cs="Arial"/>
                              </w:rPr>
                            </w:pPr>
                            <w:r>
                              <w:rPr>
                                <w:rFonts w:ascii="Arial" w:hAnsi="Arial" w:cs="Arial"/>
                                <w:sz w:val="18"/>
                              </w:rPr>
                              <w:t>*bitte ankreuzen</w:t>
                            </w:r>
                          </w:p>
                          <w:p w14:paraId="1EB88F29" w14:textId="77777777" w:rsidR="00987B31" w:rsidRDefault="00987B31">
                            <w:pPr>
                              <w:spacing w:after="160" w:line="259" w:lineRule="auto"/>
                              <w:ind w:left="0" w:firstLine="0"/>
                              <w:jc w:val="left"/>
                              <w:rPr>
                                <w:rFonts w:ascii="Arial" w:hAnsi="Arial" w:cs="Arial"/>
                                <w:sz w:val="8"/>
                              </w:rPr>
                            </w:pPr>
                          </w:p>
                          <w:p w14:paraId="2958E659"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52899EA0"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0497461B" w14:textId="77777777" w:rsidR="00987B31" w:rsidRDefault="00987B31">
                            <w:pPr>
                              <w:spacing w:after="160" w:line="259" w:lineRule="auto"/>
                              <w:ind w:left="0" w:firstLine="0"/>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1" o:spid="_x0000_s1030"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" filled="f" strokecolor="black [3213]"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eingeleitet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sz w:val="22"/>
                        </w:rPr>
                      </w:pPr>
                    </w:p>
                  </w:txbxContent>
                </v:textbox>
                <w10:anchorlock/>
              </v:rect>
            </w:pict>
          </mc:Fallback>
        </mc:AlternateContent>
      </w:r>
    </w:p>
    <w:p w14:paraId="26CB72B8" w14:textId="77777777" w:rsidR="00987B31" w:rsidRDefault="00987B31">
      <w:pPr>
        <w:ind w:left="0" w:firstLine="0"/>
      </w:pPr>
    </w:p>
    <w:p w14:paraId="65FCCC1E" w14:textId="77777777" w:rsidR="00987B31" w:rsidRDefault="00C63B0A">
      <w:pPr>
        <w:ind w:left="0" w:firstLine="0"/>
      </w:pPr>
      <w:r>
        <w:rPr>
          <w:noProof/>
        </w:rPr>
        <w:drawing>
          <wp:anchor distT="0" distB="0" distL="114300" distR="114300" simplePos="0" relativeHeight="251666432" behindDoc="0" locked="0" layoutInCell="1" allowOverlap="1" wp14:anchorId="06DA7ED0" wp14:editId="073FA4E4">
            <wp:simplePos x="0" y="0"/>
            <wp:positionH relativeFrom="column">
              <wp:posOffset>883920</wp:posOffset>
            </wp:positionH>
            <wp:positionV relativeFrom="paragraph">
              <wp:posOffset>514350</wp:posOffset>
            </wp:positionV>
            <wp:extent cx="151130" cy="151130"/>
            <wp:effectExtent l="0" t="0" r="1270" b="12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FA58291" wp14:editId="7B8EAFF1">
            <wp:simplePos x="0" y="0"/>
            <wp:positionH relativeFrom="column">
              <wp:posOffset>229870</wp:posOffset>
            </wp:positionH>
            <wp:positionV relativeFrom="paragraph">
              <wp:posOffset>514350</wp:posOffset>
            </wp:positionV>
            <wp:extent cx="151130" cy="151130"/>
            <wp:effectExtent l="0" t="0" r="1270" b="127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1130" cy="15113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C00A464" wp14:editId="2FAF6346">
                <wp:extent cx="6824345" cy="2880360"/>
                <wp:effectExtent l="0" t="0" r="14605" b="26035"/>
                <wp:docPr id="18" name="Rechteck 18"/>
                <wp:cNvGraphicFramePr/>
                <a:graphic xmlns:a="http://schemas.openxmlformats.org/drawingml/2006/main">
                  <a:graphicData uri="http://schemas.microsoft.com/office/word/2010/wordprocessingShape">
                    <wps:wsp>
                      <wps:cNvSpPr/>
                      <wps:spPr>
                        <a:xfrm>
                          <a:off x="0" y="0"/>
                          <a:ext cx="6824345" cy="2880360"/>
                        </a:xfrm>
                        <a:prstGeom prst="rect">
                          <a:avLst/>
                        </a:prstGeom>
                        <a:noFill/>
                        <a:ln w="12700" cap="flat" cmpd="sng" algn="ctr">
                          <a:solidFill>
                            <a:sysClr val="windowText" lastClr="000000"/>
                          </a:solidFill>
                          <a:prstDash val="solid"/>
                          <a:miter lim="800000"/>
                        </a:ln>
                        <a:effectLst/>
                      </wps:spPr>
                      <wps:txbx>
                        <w:txbxContent>
                          <w:p w14:paraId="71346D18" w14:textId="77777777" w:rsidR="00987B31" w:rsidRDefault="00C63B0A">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14:paraId="034A1647" w14:textId="77777777" w:rsidR="00987B31" w:rsidRDefault="00C63B0A">
                            <w:pPr>
                              <w:ind w:left="0"/>
                              <w:jc w:val="left"/>
                              <w:rPr>
                                <w:rFonts w:ascii="Arial" w:hAnsi="Arial" w:cs="Arial"/>
                              </w:rPr>
                            </w:pPr>
                            <w:r>
                              <w:rPr>
                                <w:rFonts w:ascii="Arial" w:hAnsi="Arial" w:cs="Arial"/>
                                <w:sz w:val="18"/>
                              </w:rPr>
                              <w:t>*bitte ankreuzen</w:t>
                            </w:r>
                          </w:p>
                          <w:p w14:paraId="4C454C47" w14:textId="77777777" w:rsidR="00987B31" w:rsidRDefault="00987B31">
                            <w:pPr>
                              <w:spacing w:after="160" w:line="259" w:lineRule="auto"/>
                              <w:ind w:left="0" w:firstLine="0"/>
                              <w:jc w:val="left"/>
                              <w:rPr>
                                <w:rFonts w:ascii="Arial" w:hAnsi="Arial" w:cs="Arial"/>
                                <w:sz w:val="8"/>
                              </w:rPr>
                            </w:pPr>
                          </w:p>
                          <w:p w14:paraId="198C1943" w14:textId="77777777" w:rsidR="00987B31" w:rsidRDefault="00C63B0A">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14:paraId="2EB1E52D" w14:textId="77777777" w:rsidR="00987B31" w:rsidRDefault="00C63B0A">
                            <w:pPr>
                              <w:spacing w:after="160" w:line="259" w:lineRule="auto"/>
                              <w:ind w:left="0" w:firstLine="0"/>
                              <w:jc w:val="left"/>
                              <w:rPr>
                                <w:rFonts w:ascii="Arial" w:hAnsi="Arial" w:cs="Arial"/>
                                <w:sz w:val="18"/>
                              </w:rPr>
                            </w:pPr>
                            <w:r>
                              <w:rPr>
                                <w:rFonts w:ascii="Arial" w:hAnsi="Arial" w:cs="Arial"/>
                                <w:sz w:val="18"/>
                              </w:rPr>
                              <w:t>*bitte hier Ihre Erläuterungen einfügen</w:t>
                            </w:r>
                          </w:p>
                          <w:p w14:paraId="79B1ADE9" w14:textId="77777777" w:rsidR="00987B31" w:rsidRDefault="00987B31">
                            <w:pPr>
                              <w:spacing w:after="160" w:line="259" w:lineRule="auto"/>
                              <w:ind w:left="0" w:firstLine="0"/>
                              <w:jc w:val="left"/>
                              <w:rPr>
                                <w:rFonts w:ascii="Arial" w:hAnsi="Arial" w:cs="Arial"/>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rect id="Rechteck 18" o:spid="_x0000_s1031" style="width:537.35pt;height:2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" filled="f" strokecolor="windowText" strokeweight="1pt">
                <v:textbox style="mso-fit-shape-to-text:t">
                  <w:txbxContent>
                    <w:p>
                      <w:pPr>
                        <w:spacing w:line="259" w:lineRule="auto"/>
                        <w:ind w:left="0" w:firstLine="0"/>
                        <w:jc w:val="left"/>
                        <w:rPr>
                          <w:rFonts w:ascii="Arial" w:hAnsi="Arial" w:cs="Arial"/>
                          <w:b/>
                        </w:rPr>
                      </w:pPr>
                      <w:r>
                        <w:rPr>
                          <w:rFonts w:ascii="Arial" w:hAnsi="Arial" w:cs="Arial"/>
                          <w:b/>
                        </w:rPr>
                        <w:t>ggf. erforderliche Modifikationen der einrichtungsinternen Prozesse wurden bereits umgesetzt</w:t>
                      </w:r>
                    </w:p>
                    <w:p>
                      <w:pPr>
                        <w:ind w:left="0"/>
                        <w:jc w:val="left"/>
                        <w:rPr>
                          <w:rFonts w:ascii="Arial" w:hAnsi="Arial" w:cs="Arial"/>
                        </w:rPr>
                      </w:pPr>
                      <w:r>
                        <w:rPr>
                          <w:rFonts w:ascii="Arial" w:hAnsi="Arial" w:cs="Arial"/>
                          <w:sz w:val="18"/>
                        </w:rPr>
                        <w:t>*bitte ankreuzen</w:t>
                      </w:r>
                    </w:p>
                    <w:p>
                      <w:pPr>
                        <w:spacing w:after="160" w:line="259" w:lineRule="auto"/>
                        <w:ind w:left="0" w:firstLine="0"/>
                        <w:jc w:val="left"/>
                        <w:rPr>
                          <w:rFonts w:ascii="Arial" w:hAnsi="Arial" w:cs="Arial"/>
                          <w:sz w:val="8"/>
                        </w:rPr>
                      </w:pPr>
                    </w:p>
                    <w:p>
                      <w:pPr>
                        <w:spacing w:after="160" w:line="259" w:lineRule="auto"/>
                        <w:ind w:left="0" w:firstLine="0"/>
                        <w:jc w:val="left"/>
                        <w:rPr>
                          <w:rFonts w:ascii="Arial" w:hAnsi="Arial" w:cs="Arial"/>
                          <w:sz w:val="18"/>
                        </w:rPr>
                      </w:pPr>
                      <w:r>
                        <w:rPr>
                          <w:rFonts w:ascii="Arial" w:hAnsi="Arial" w:cs="Arial"/>
                          <w:sz w:val="18"/>
                        </w:rPr>
                        <w:t>Ja</w:t>
                      </w:r>
                      <w:r>
                        <w:rPr>
                          <w:rFonts w:ascii="Arial" w:hAnsi="Arial" w:cs="Arial"/>
                          <w:sz w:val="18"/>
                        </w:rPr>
                        <w:tab/>
                        <w:t xml:space="preserve">   Nein         </w:t>
                      </w:r>
                    </w:p>
                    <w:p>
                      <w:pPr>
                        <w:spacing w:after="160" w:line="259" w:lineRule="auto"/>
                        <w:ind w:left="0" w:firstLine="0"/>
                        <w:jc w:val="left"/>
                        <w:rPr>
                          <w:rFonts w:ascii="Arial" w:hAnsi="Arial" w:cs="Arial"/>
                          <w:sz w:val="18"/>
                        </w:rPr>
                      </w:pPr>
                      <w:r>
                        <w:rPr>
                          <w:rFonts w:ascii="Arial" w:hAnsi="Arial" w:cs="Arial"/>
                          <w:sz w:val="18"/>
                        </w:rPr>
                        <w:t>*bitte hier Ihre Erläuterungen einfügen</w:t>
                      </w:r>
                    </w:p>
                    <w:p>
                      <w:pPr>
                        <w:spacing w:after="160" w:line="259" w:lineRule="auto"/>
                        <w:ind w:left="0" w:firstLine="0"/>
                        <w:jc w:val="left"/>
                        <w:rPr>
                          <w:rFonts w:ascii="Arial" w:hAnsi="Arial" w:cs="Arial"/>
                          <w:sz w:val="22"/>
                        </w:rPr>
                      </w:pPr>
                    </w:p>
                  </w:txbxContent>
                </v:textbox>
                <w10:anchorlock/>
              </v:rect>
            </w:pict>
          </mc:Fallback>
        </mc:AlternateContent>
      </w:r>
    </w:p>
    <w:p w14:paraId="2E2F7B7B" w14:textId="77777777" w:rsidR="00987B31" w:rsidRDefault="00C63B0A">
      <w:pPr>
        <w:spacing w:after="16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6805130" wp14:editId="33B799B2">
                <wp:simplePos x="0" y="0"/>
                <wp:positionH relativeFrom="page">
                  <wp:posOffset>349250</wp:posOffset>
                </wp:positionH>
                <wp:positionV relativeFrom="page">
                  <wp:posOffset>9856470</wp:posOffset>
                </wp:positionV>
                <wp:extent cx="6838950" cy="12700"/>
                <wp:effectExtent l="0" t="0" r="0" b="0"/>
                <wp:wrapTopAndBottom/>
                <wp:docPr id="6" name="Group 1076"/>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7"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anchor>
            </w:drawing>
          </mc:Choice>
          <mc:Fallback>
            <w:pict>
              <v:group w14:anchorId="6CA9F33C" id="Group 1076" o:spid="_x0000_s1026" style="position:absolute;margin-left:27.5pt;margin-top:776.1pt;width:538.5pt;height:1pt;z-index:251669504;mso-position-horizontal-relative:page;mso-position-vertical-relative:pag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">
                <v:shape id="Shape 14"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jxdMMA&#10;AADaAAAADwAAAGRycy9kb3ducmV2LnhtbESPQWvCQBSE7wX/w/IEb83GBlqbuooUBC0oGpv7I/ua&#10;BLNvQ3ZN4r93C4Ueh5n5hlmuR9OInjpXW1Ywj2IQxIXVNZcKvi/b5wUI55E1NpZJwZ0crFeTpyWm&#10;2g58pj7zpQgQdikqqLxvUyldUZFBF9mWOHg/tjPog+xKqTscAtw08iWOX6XBmsNChS19VlRcs5tR&#10;kBzn+XE4JLw7n7KvdyzdNt87pWbTcfMBwtPo/8N/7Z1W8Aa/V8I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jxdMMAAADaAAAADwAAAAAAAAAAAAAAAACYAgAAZHJzL2Rv&#10;d25yZXYueG1sUEsFBgAAAAAEAAQA9QAAAIgDAAAAAA==&#10;" path="m,l6838950,e" filled="f" strokecolor="#0064a8" strokeweight="1pt">
                  <v:stroke miterlimit="83231f" joinstyle="miter"/>
                  <v:path arrowok="t" textboxrect="0,0,6838950,0"/>
                </v:shape>
                <w10:wrap type="topAndBottom" anchorx="page" anchory="page"/>
              </v:group>
            </w:pict>
          </mc:Fallback>
        </mc:AlternateContent>
      </w:r>
      <w:r>
        <w:br w:type="page"/>
      </w:r>
    </w:p>
    <w:p w14:paraId="6EA0FCB1" w14:textId="77777777" w:rsidR="00987B31" w:rsidRDefault="00C63B0A">
      <w:pPr>
        <w:spacing w:after="107"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259013DD" wp14:editId="2356C2BA">
                <wp:extent cx="6838950" cy="12700"/>
                <wp:effectExtent l="19050" t="19050" r="38100" b="25400"/>
                <wp:docPr id="1" name="Group 1077"/>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2" name="Shape 19"/>
                        <wps:cNvSpPr/>
                        <wps:spPr>
                          <a:xfrm>
                            <a:off x="0" y="0"/>
                            <a:ext cx="6838950" cy="0"/>
                          </a:xfrm>
                          <a:custGeom>
                            <a:avLst/>
                            <a:gdLst/>
                            <a:ahLst/>
                            <a:cxnLst/>
                            <a:rect l="0" t="0" r="0" b="0"/>
                            <a:pathLst>
                              <a:path w="6838950">
                                <a:moveTo>
                                  <a:pt x="0" y="0"/>
                                </a:moveTo>
                                <a:lnTo>
                                  <a:pt x="683895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9C17B6" id="Group 1077"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">
                <v:shape id="Shape 19"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548AA&#10;AADaAAAADwAAAGRycy9kb3ducmV2LnhtbESPQYvCMBSE74L/ITxhbzZVRKRrFFEELx6qgtdH87Yp&#10;Ni+liaa7v36zsOBxmJlvmPV2sK14Ue8bxwpmWQ6CuHK64VrB7XqcrkD4gKyxdUwKvsnDdjMerbHQ&#10;LnJJr0uoRYKwL1CBCaErpPSVIYs+cx1x8r5cbzEk2ddS9xgT3LZynudLabHhtGCwo72h6nF5WgXy&#10;iRhlOMdDXf4s2uU9libfKfUxGXafIAIN4R3+b5+0gjn8XUk3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548AAAADaAAAADwAAAAAAAAAAAAAAAACYAgAAZHJzL2Rvd25y&#10;ZXYueG1sUEsFBgAAAAAEAAQA9QAAAIUDAAAAAA==&#10;" path="m,l6838950,e" filled="f" strokecolor="#cfcdcd [2894]" strokeweight="1pt">
                  <v:stroke miterlimit="83231f" joinstyle="miter" endcap="square"/>
                  <v:path arrowok="t" textboxrect="0,0,6838950,0"/>
                </v:shape>
                <w10:anchorlock/>
              </v:group>
            </w:pict>
          </mc:Fallback>
        </mc:AlternateContent>
      </w:r>
    </w:p>
    <w:p w14:paraId="310AF86E" w14:textId="77777777" w:rsidR="00987B31" w:rsidRDefault="00C63B0A">
      <w:pPr>
        <w:jc w:val="center"/>
        <w:rPr>
          <w:rFonts w:ascii="Arial" w:hAnsi="Arial" w:cs="Arial"/>
          <w:b/>
          <w:color w:val="000000" w:themeColor="text1"/>
        </w:rPr>
      </w:pPr>
      <w:r>
        <w:rPr>
          <w:rFonts w:ascii="Arial" w:hAnsi="Arial" w:cs="Arial"/>
          <w:b/>
          <w:color w:val="000000" w:themeColor="text1"/>
        </w:rPr>
        <w:t>Hintergrundinformationen</w:t>
      </w:r>
    </w:p>
    <w:p w14:paraId="0CE95D9E" w14:textId="77777777" w:rsidR="00987B31" w:rsidRDefault="00C63B0A">
      <w:pPr>
        <w:spacing w:after="153" w:line="259" w:lineRule="auto"/>
        <w:ind w:left="0" w:firstLine="0"/>
        <w:jc w:val="left"/>
        <w:rPr>
          <w:rFonts w:ascii="Arial" w:hAnsi="Arial" w:cs="Arial"/>
        </w:rPr>
      </w:pPr>
      <w:r>
        <w:rPr>
          <w:rFonts w:ascii="Arial" w:eastAsia="Calibri" w:hAnsi="Arial" w:cs="Arial"/>
          <w:noProof/>
          <w:sz w:val="22"/>
        </w:rPr>
        <mc:AlternateContent>
          <mc:Choice Requires="wpg">
            <w:drawing>
              <wp:inline distT="0" distB="0" distL="0" distR="0" wp14:anchorId="5279314F" wp14:editId="0E659871">
                <wp:extent cx="6838950" cy="12700"/>
                <wp:effectExtent l="19050" t="19050" r="38100" b="25400"/>
                <wp:docPr id="3" name="Group 1078"/>
                <wp:cNvGraphicFramePr/>
                <a:graphic xmlns:a="http://schemas.openxmlformats.org/drawingml/2006/main">
                  <a:graphicData uri="http://schemas.microsoft.com/office/word/2010/wordprocessingGroup">
                    <wpg:wgp>
                      <wpg:cNvGrpSpPr/>
                      <wpg:grpSpPr>
                        <a:xfrm>
                          <a:off x="0" y="0"/>
                          <a:ext cx="6838950" cy="12700"/>
                          <a:chOff x="0" y="0"/>
                          <a:chExt cx="6838950" cy="12700"/>
                        </a:xfrm>
                      </wpg:grpSpPr>
                      <wps:wsp>
                        <wps:cNvPr id="5" name="Shape 20"/>
                        <wps:cNvSpPr/>
                        <wps:spPr>
                          <a:xfrm>
                            <a:off x="0" y="0"/>
                            <a:ext cx="6838950" cy="0"/>
                          </a:xfrm>
                          <a:custGeom>
                            <a:avLst/>
                            <a:gdLst/>
                            <a:ahLst/>
                            <a:cxnLst/>
                            <a:rect l="0" t="0" r="0" b="0"/>
                            <a:pathLst>
                              <a:path w="6838950">
                                <a:moveTo>
                                  <a:pt x="6838950" y="0"/>
                                </a:moveTo>
                                <a:lnTo>
                                  <a:pt x="0" y="0"/>
                                </a:lnTo>
                              </a:path>
                            </a:pathLst>
                          </a:custGeom>
                          <a:noFill/>
                          <a:ln w="12700" cap="sq" cmpd="sng" algn="ctr">
                            <a:solidFill>
                              <a:schemeClr val="bg2">
                                <a:lumMod val="90000"/>
                              </a:schemeClr>
                            </a:solidFill>
                            <a:prstDash val="solid"/>
                            <a:miter lim="127000"/>
                          </a:ln>
                          <a:effectLst/>
                        </wps:spPr>
                        <wps:bodyPr/>
                      </wps:wsp>
                    </wpg:wgp>
                  </a:graphicData>
                </a:graphic>
              </wp:inline>
            </w:drawing>
          </mc:Choice>
          <mc:Fallback>
            <w:pict>
              <v:group w14:anchorId="2A655A70" id="Group 1078" o:spid="_x0000_s1026" style="width:538.5pt;height:1pt;mso-position-horizontal-relative:char;mso-position-vertical-relative:line" coordsize="6838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">
                <v:shape id="Shape 20" o:spid="_x0000_s1027" style="position:absolute;width:68389;height:0;visibility:visible;mso-wrap-style:square;v-text-anchor:top" coordsize="6838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l8AA&#10;AADaAAAADwAAAGRycy9kb3ducmV2LnhtbESPQYvCMBSE78L+h/AWvGmqqCxdo8gughcPVWGvj+Zt&#10;U2xeShNN9dcbQfA4zMw3zHLd20ZcqfO1YwWTcQaCuHS65krB6bgdfYHwAVlj45gU3MjDevUxWGKu&#10;XeSCrodQiQRhn6MCE0KbS+lLQxb92LXEyft3ncWQZFdJ3WFMcNvIaZYtpMWa04LBln4MlefDxSqQ&#10;F8Qowz7+VsV91iz+YmGyjVLDz37zDSJQH97hV3unFczheSXd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AThl8AAAADaAAAADwAAAAAAAAAAAAAAAACYAgAAZHJzL2Rvd25y&#10;ZXYueG1sUEsFBgAAAAAEAAQA9QAAAIUDAAAAAA==&#10;" path="m6838950,l,e" filled="f" strokecolor="#cfcdcd [2894]" strokeweight="1pt">
                  <v:stroke miterlimit="83231f" joinstyle="miter" endcap="square"/>
                  <v:path arrowok="t" textboxrect="0,0,6838950,0"/>
                </v:shape>
                <w10:anchorlock/>
              </v:group>
            </w:pict>
          </mc:Fallback>
        </mc:AlternateContent>
      </w:r>
    </w:p>
    <w:p w14:paraId="6FB93F14" w14:textId="0FA9DDB8" w:rsidR="00987B31" w:rsidRDefault="00C63B0A">
      <w:pPr>
        <w:ind w:left="-5"/>
        <w:rPr>
          <w:rFonts w:ascii="Arial" w:hAnsi="Arial" w:cs="Arial"/>
        </w:rPr>
      </w:pPr>
      <w:r>
        <w:rPr>
          <w:rFonts w:ascii="Arial" w:hAnsi="Arial" w:cs="Arial"/>
        </w:rPr>
        <w:t>Die Auswertung für das Auswertungsjahr 202</w:t>
      </w:r>
      <w:r w:rsidR="00B87510">
        <w:rPr>
          <w:rFonts w:ascii="Arial" w:hAnsi="Arial" w:cs="Arial"/>
        </w:rPr>
        <w:t>4</w:t>
      </w:r>
      <w:r>
        <w:rPr>
          <w:rFonts w:ascii="Arial" w:hAnsi="Arial" w:cs="Arial"/>
        </w:rPr>
        <w:t xml:space="preserve"> zeigt für den oben aufgeführten Qualitätsindikator bzw. das Auffälligkeitskriterium Abweichungen von den bundesweiten Referenzwerten für Ihre Einrichtung. </w:t>
      </w:r>
    </w:p>
    <w:p w14:paraId="30B5C373" w14:textId="77777777" w:rsidR="00987B31" w:rsidRDefault="00987B31">
      <w:pPr>
        <w:ind w:left="-5"/>
        <w:rPr>
          <w:rFonts w:ascii="Arial" w:hAnsi="Arial" w:cs="Arial"/>
          <w:b/>
        </w:rPr>
      </w:pPr>
    </w:p>
    <w:p w14:paraId="4817DCE2" w14:textId="71073782" w:rsidR="00987B31" w:rsidRDefault="00C63B0A">
      <w:pPr>
        <w:ind w:left="-5"/>
        <w:rPr>
          <w:rFonts w:ascii="Arial" w:hAnsi="Arial" w:cs="Arial"/>
          <w:b/>
        </w:rPr>
      </w:pPr>
      <w:r>
        <w:rPr>
          <w:rFonts w:ascii="Arial" w:hAnsi="Arial" w:cs="Arial"/>
          <w:b/>
        </w:rPr>
        <w:t xml:space="preserve">Zu diesen rechnerisch auffälligen Ergebnissen bittet die Fachkommission im Rahmen des Stellungnahmeverfahrens um eine schriftliche Erläuterung bis </w:t>
      </w:r>
      <w:r>
        <w:rPr>
          <w:rFonts w:ascii="Arial" w:hAnsi="Arial" w:cs="Arial"/>
          <w:b/>
          <w:color w:val="auto"/>
        </w:rPr>
        <w:t xml:space="preserve">zum </w:t>
      </w:r>
      <w:r w:rsidR="000335F0">
        <w:rPr>
          <w:rFonts w:ascii="Arial" w:hAnsi="Arial" w:cs="Arial"/>
          <w:b/>
          <w:color w:val="auto"/>
        </w:rPr>
        <w:t>19</w:t>
      </w:r>
      <w:r>
        <w:rPr>
          <w:rFonts w:ascii="Arial" w:hAnsi="Arial" w:cs="Arial"/>
          <w:b/>
          <w:color w:val="auto"/>
        </w:rPr>
        <w:t>.08.202</w:t>
      </w:r>
      <w:r w:rsidR="00B87510">
        <w:rPr>
          <w:rFonts w:ascii="Arial" w:hAnsi="Arial" w:cs="Arial"/>
          <w:b/>
          <w:color w:val="auto"/>
        </w:rPr>
        <w:t>4</w:t>
      </w:r>
      <w:r>
        <w:rPr>
          <w:rFonts w:ascii="Arial" w:hAnsi="Arial" w:cs="Arial"/>
          <w:b/>
          <w:color w:val="auto"/>
        </w:rPr>
        <w:t>.</w:t>
      </w:r>
    </w:p>
    <w:p w14:paraId="5681963A" w14:textId="77777777" w:rsidR="00987B31" w:rsidRDefault="00987B31">
      <w:pPr>
        <w:ind w:left="-5"/>
        <w:rPr>
          <w:rFonts w:ascii="Arial" w:hAnsi="Arial" w:cs="Arial"/>
        </w:rPr>
      </w:pPr>
    </w:p>
    <w:p w14:paraId="446D1DE4" w14:textId="77777777" w:rsidR="00987B31" w:rsidRDefault="00C63B0A">
      <w:pPr>
        <w:ind w:left="-5"/>
        <w:rPr>
          <w:rFonts w:ascii="Arial" w:hAnsi="Arial" w:cs="Arial"/>
        </w:rPr>
      </w:pPr>
      <w:r>
        <w:rPr>
          <w:rFonts w:ascii="Arial" w:hAnsi="Arial" w:cs="Arial"/>
        </w:rPr>
        <w:t>In Ihrer Antwort bitten wir Sie insbesondere auf die Ursachen, die zu diesen auffälligen Ergebnissen geführt haben, einzugehen und inwieweit Sie ggf. erforderliche Modifikationen der einrichtungsinternen Prozesse eingeleitet oder bereits umgesetzt haben.</w:t>
      </w:r>
    </w:p>
    <w:p w14:paraId="2920801B" w14:textId="77777777" w:rsidR="00987B31" w:rsidRDefault="00987B31">
      <w:pPr>
        <w:spacing w:line="259" w:lineRule="auto"/>
        <w:ind w:left="0" w:firstLine="0"/>
        <w:jc w:val="left"/>
        <w:rPr>
          <w:rFonts w:ascii="Arial" w:hAnsi="Arial" w:cs="Arial"/>
        </w:rPr>
      </w:pPr>
    </w:p>
    <w:p w14:paraId="5EDF6233" w14:textId="77777777" w:rsidR="00987B31" w:rsidRDefault="00C63B0A">
      <w:pPr>
        <w:spacing w:line="259" w:lineRule="auto"/>
        <w:ind w:left="0" w:firstLine="0"/>
        <w:jc w:val="left"/>
        <w:rPr>
          <w:rFonts w:ascii="Arial" w:hAnsi="Arial" w:cs="Arial"/>
        </w:rPr>
      </w:pPr>
      <w:r>
        <w:rPr>
          <w:rFonts w:ascii="Arial" w:hAnsi="Arial" w:cs="Arial"/>
        </w:rPr>
        <w:t xml:space="preserve">Bitte beachten Sie bei der Erstellung der Stellungnahme die Datenschutzbestimmungen: Die Stellungnahmen dürfen keine personenbezogenen Daten enthalten (Namen von Patientinnen und Patienten oder anderen Personen, Geburtsdaten oder ähnliche Informationen, die einen Rückschluss auf eine Person erlauben). </w:t>
      </w:r>
      <w:r>
        <w:rPr>
          <w:rFonts w:ascii="Arial" w:hAnsi="Arial" w:cs="Arial"/>
          <w:b/>
        </w:rPr>
        <w:t>Stellungnahmen, die personenbezogene Patientendaten enthalten, werden unbearbeitet vernichtet und gelten als nicht eingetroffen.</w:t>
      </w:r>
    </w:p>
    <w:p w14:paraId="3AC728ED" w14:textId="77777777" w:rsidR="00987B31" w:rsidRDefault="00987B31">
      <w:pPr>
        <w:ind w:left="-5"/>
        <w:rPr>
          <w:rFonts w:ascii="Arial" w:hAnsi="Arial" w:cs="Arial"/>
        </w:rPr>
      </w:pPr>
    </w:p>
    <w:p w14:paraId="0579E33E" w14:textId="77777777" w:rsidR="00987B31" w:rsidRDefault="00C63B0A">
      <w:pPr>
        <w:ind w:left="-5"/>
        <w:rPr>
          <w:rFonts w:ascii="Arial" w:hAnsi="Arial" w:cs="Arial"/>
        </w:rPr>
      </w:pPr>
      <w:r>
        <w:rPr>
          <w:rFonts w:ascii="Arial" w:hAnsi="Arial" w:cs="Arial"/>
        </w:rPr>
        <w:t>Nähere Informationen zu den jeweiligen Qualitätsindikatoren bzw. Auffälligkeitskriterien (Beschreibung, Referenzwert etc.) sowie die betroffenen Vorgangsnummern finden Sie in Ihrer Jahresauswertung.</w:t>
      </w:r>
    </w:p>
    <w:p w14:paraId="300F7E84" w14:textId="77777777" w:rsidR="00987B31" w:rsidRDefault="00987B31">
      <w:pPr>
        <w:ind w:left="-5"/>
        <w:rPr>
          <w:rFonts w:ascii="Arial" w:hAnsi="Arial" w:cs="Arial"/>
        </w:rPr>
      </w:pPr>
    </w:p>
    <w:p w14:paraId="5D75623F" w14:textId="72DB5EDE" w:rsidR="00987B31" w:rsidRDefault="00C63B0A">
      <w:pPr>
        <w:ind w:left="-5"/>
        <w:rPr>
          <w:rFonts w:ascii="Arial" w:hAnsi="Arial" w:cs="Arial"/>
          <w:color w:val="auto"/>
        </w:rPr>
      </w:pPr>
      <w:r>
        <w:rPr>
          <w:rFonts w:ascii="Arial" w:hAnsi="Arial" w:cs="Arial"/>
          <w:b/>
          <w:color w:val="auto"/>
        </w:rPr>
        <w:t>Ihre Jahresauswertung</w:t>
      </w:r>
      <w:r>
        <w:rPr>
          <w:rFonts w:ascii="Arial" w:hAnsi="Arial" w:cs="Arial"/>
          <w:color w:val="auto"/>
        </w:rPr>
        <w:t xml:space="preserve"> steht Ihnen seit Anfang Ju</w:t>
      </w:r>
      <w:r w:rsidR="000335F0">
        <w:rPr>
          <w:rFonts w:ascii="Arial" w:hAnsi="Arial" w:cs="Arial"/>
          <w:color w:val="auto"/>
        </w:rPr>
        <w:t>n</w:t>
      </w:r>
      <w:r>
        <w:rPr>
          <w:rFonts w:ascii="Arial" w:hAnsi="Arial" w:cs="Arial"/>
          <w:color w:val="auto"/>
        </w:rPr>
        <w:t>i 202</w:t>
      </w:r>
      <w:r w:rsidR="00B87510">
        <w:rPr>
          <w:rFonts w:ascii="Arial" w:hAnsi="Arial" w:cs="Arial"/>
          <w:color w:val="auto"/>
        </w:rPr>
        <w:t>4</w:t>
      </w:r>
      <w:r>
        <w:rPr>
          <w:rFonts w:ascii="Arial" w:hAnsi="Arial" w:cs="Arial"/>
          <w:color w:val="auto"/>
        </w:rPr>
        <w:t xml:space="preserve"> </w:t>
      </w:r>
      <w:r>
        <w:rPr>
          <w:rFonts w:ascii="Arial" w:hAnsi="Arial" w:cs="Arial"/>
          <w:b/>
          <w:color w:val="auto"/>
        </w:rPr>
        <w:t>in unserem Mitgliederportal</w:t>
      </w:r>
      <w:r>
        <w:rPr>
          <w:rFonts w:ascii="Arial" w:hAnsi="Arial" w:cs="Arial"/>
          <w:color w:val="auto"/>
        </w:rPr>
        <w:t xml:space="preserve"> unter „Meine KVB“ im Menüpunkt „Unterlagen einsehen“ in der „Info-Akte BSNR“ (</w:t>
      </w:r>
      <w:proofErr w:type="spellStart"/>
      <w:r>
        <w:rPr>
          <w:rFonts w:ascii="Arial" w:hAnsi="Arial" w:cs="Arial"/>
          <w:color w:val="auto"/>
        </w:rPr>
        <w:t>Aktentyp</w:t>
      </w:r>
      <w:proofErr w:type="spellEnd"/>
      <w:r>
        <w:rPr>
          <w:rFonts w:ascii="Arial" w:hAnsi="Arial" w:cs="Arial"/>
          <w:color w:val="auto"/>
        </w:rPr>
        <w:t xml:space="preserve">) zur Verfügung. </w:t>
      </w:r>
    </w:p>
    <w:p w14:paraId="7B46F1FC" w14:textId="77777777" w:rsidR="00987B31" w:rsidRDefault="00987B31">
      <w:pPr>
        <w:ind w:left="-5"/>
        <w:rPr>
          <w:rFonts w:ascii="Arial" w:hAnsi="Arial" w:cs="Arial"/>
        </w:rPr>
      </w:pPr>
    </w:p>
    <w:p w14:paraId="6BBE4E59" w14:textId="77777777" w:rsidR="00987B31" w:rsidRDefault="00C63B0A">
      <w:pPr>
        <w:spacing w:line="312" w:lineRule="auto"/>
        <w:ind w:left="0" w:firstLine="0"/>
        <w:jc w:val="left"/>
        <w:rPr>
          <w:rFonts w:ascii="Calibri" w:hAnsi="Calibri"/>
          <w:color w:val="auto"/>
          <w:sz w:val="22"/>
          <w:szCs w:val="20"/>
        </w:rPr>
      </w:pPr>
      <w:r>
        <w:rPr>
          <w:rFonts w:ascii="Arial" w:hAnsi="Arial"/>
          <w:color w:val="auto"/>
          <w:sz w:val="22"/>
          <w:szCs w:val="20"/>
        </w:rPr>
        <w:t xml:space="preserve">Die </w:t>
      </w:r>
      <w:r>
        <w:rPr>
          <w:rFonts w:ascii="Arial" w:hAnsi="Arial"/>
          <w:b/>
          <w:color w:val="auto"/>
          <w:sz w:val="22"/>
          <w:szCs w:val="20"/>
        </w:rPr>
        <w:t>Zahlen Ihrer Vollzähligkeitsprüfung</w:t>
      </w:r>
      <w:r>
        <w:rPr>
          <w:rFonts w:ascii="Arial" w:hAnsi="Arial"/>
          <w:color w:val="auto"/>
          <w:sz w:val="22"/>
          <w:szCs w:val="20"/>
        </w:rPr>
        <w:t xml:space="preserve"> stehen Ihnen ebenfalls im Mitgliederportal „Meine KVB“ zur Verfügung. Über die Kachel „Sektorenübergreifende Qualitätssicherung (sQS)“ gelangen Sie - wie gewohnt - in den Upload-Bereich des Mitgliederportals. Hier können Sie unter der neuen Kategorie „Vollzähligkeitsprüfung“ Ihre eingereichten und abgerechneten Fälle sowie ihre sQS-Dokumentationsquote quartals- bzw. jahresbezogen einsehen. </w:t>
      </w:r>
    </w:p>
    <w:p w14:paraId="7ED0ABA2" w14:textId="77777777" w:rsidR="00987B31" w:rsidRDefault="00987B31">
      <w:pPr>
        <w:ind w:left="-5"/>
        <w:rPr>
          <w:rFonts w:ascii="Arial" w:hAnsi="Arial" w:cs="Arial"/>
        </w:rPr>
      </w:pPr>
    </w:p>
    <w:p w14:paraId="26555712" w14:textId="77777777" w:rsidR="00987B31" w:rsidRDefault="00987B31">
      <w:pPr>
        <w:spacing w:line="268" w:lineRule="auto"/>
        <w:ind w:left="5"/>
        <w:jc w:val="left"/>
        <w:rPr>
          <w:rFonts w:ascii="Arial" w:hAnsi="Arial" w:cs="Arial"/>
          <w:b/>
        </w:rPr>
      </w:pPr>
    </w:p>
    <w:p w14:paraId="1BD85EAA" w14:textId="77777777" w:rsidR="00891EF1" w:rsidRDefault="00891EF1" w:rsidP="00891EF1">
      <w:pPr>
        <w:spacing w:after="60"/>
        <w:ind w:left="5" w:hanging="11"/>
        <w:jc w:val="left"/>
        <w:rPr>
          <w:rFonts w:ascii="Arial" w:hAnsi="Arial" w:cs="Arial"/>
        </w:rPr>
      </w:pPr>
      <w:bookmarkStart w:id="0" w:name="_Hlk171501297"/>
      <w:bookmarkStart w:id="1" w:name="_Hlk171599047"/>
      <w:r>
        <w:rPr>
          <w:rFonts w:ascii="Arial" w:hAnsi="Arial" w:cs="Arial"/>
          <w:b/>
        </w:rPr>
        <w:t>Ansprechpartnerinnen:</w:t>
      </w:r>
      <w:r>
        <w:rPr>
          <w:rFonts w:ascii="Arial" w:hAnsi="Arial" w:cs="Arial"/>
          <w:b/>
        </w:rPr>
        <w:tab/>
      </w:r>
      <w:r>
        <w:rPr>
          <w:rFonts w:ascii="Arial" w:hAnsi="Arial" w:cs="Arial"/>
          <w:b/>
        </w:rPr>
        <w:tab/>
      </w:r>
    </w:p>
    <w:p w14:paraId="56B46C7C" w14:textId="77777777" w:rsidR="00891EF1" w:rsidRDefault="00891EF1" w:rsidP="00891EF1">
      <w:pPr>
        <w:spacing w:line="266" w:lineRule="auto"/>
        <w:ind w:right="28"/>
        <w:jc w:val="left"/>
        <w:rPr>
          <w:rFonts w:ascii="Arial" w:hAnsi="Arial" w:cs="Arial"/>
          <w:b/>
        </w:rPr>
      </w:pPr>
      <w:r>
        <w:rPr>
          <w:rFonts w:ascii="Arial" w:hAnsi="Arial" w:cs="Arial"/>
          <w:b/>
        </w:rPr>
        <w:t>Chiara Höher</w:t>
      </w:r>
      <w:r>
        <w:rPr>
          <w:noProof/>
        </w:rPr>
        <mc:AlternateContent>
          <mc:Choice Requires="wpg">
            <w:drawing>
              <wp:anchor distT="0" distB="0" distL="114300" distR="114300" simplePos="0" relativeHeight="251674624" behindDoc="0" locked="0" layoutInCell="1" allowOverlap="1" wp14:anchorId="2AA3501B" wp14:editId="5644EA1C">
                <wp:simplePos x="0" y="0"/>
                <wp:positionH relativeFrom="page">
                  <wp:posOffset>255270</wp:posOffset>
                </wp:positionH>
                <wp:positionV relativeFrom="page">
                  <wp:posOffset>9845040</wp:posOffset>
                </wp:positionV>
                <wp:extent cx="6838950" cy="12700"/>
                <wp:effectExtent l="0" t="0" r="0" b="0"/>
                <wp:wrapTopAndBottom/>
                <wp:docPr id="9" name="Gruppieren 9"/>
                <wp:cNvGraphicFramePr/>
                <a:graphic xmlns:a="http://schemas.openxmlformats.org/drawingml/2006/main">
                  <a:graphicData uri="http://schemas.microsoft.com/office/word/2010/wordprocessingGroup">
                    <wpg:wgp>
                      <wpg:cNvGrpSpPr/>
                      <wpg:grpSpPr>
                        <a:xfrm>
                          <a:off x="0" y="0"/>
                          <a:ext cx="6838950" cy="12700"/>
                          <a:chOff x="0" y="0"/>
                          <a:chExt cx="6838950" cy="0"/>
                        </a:xfrm>
                      </wpg:grpSpPr>
                      <wps:wsp>
                        <wps:cNvPr id="15" name="Shape 14"/>
                        <wps:cNvSpPr/>
                        <wps:spPr>
                          <a:xfrm>
                            <a:off x="0" y="0"/>
                            <a:ext cx="6838950" cy="0"/>
                          </a:xfrm>
                          <a:custGeom>
                            <a:avLst/>
                            <a:gdLst/>
                            <a:ahLst/>
                            <a:cxnLst/>
                            <a:rect l="0" t="0" r="0" b="0"/>
                            <a:pathLst>
                              <a:path w="6838950">
                                <a:moveTo>
                                  <a:pt x="0" y="0"/>
                                </a:moveTo>
                                <a:lnTo>
                                  <a:pt x="6838950" y="0"/>
                                </a:lnTo>
                              </a:path>
                            </a:pathLst>
                          </a:custGeom>
                          <a:noFill/>
                          <a:ln w="12700" cap="flat" cmpd="sng" algn="ctr">
                            <a:solidFill>
                              <a:srgbClr val="0064A8"/>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5F096D9" id="Gruppieren 9" o:spid="_x0000_s1026" style="position:absolute;margin-left:20.1pt;margin-top:775.2pt;width:538.5pt;height:1pt;z-index:251674624;mso-position-horizontal-relative:page;mso-position-vertical-relative:page" coordsize="68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">
                <v:shape id="Shape 14" o:spid="_x0000_s1027" style="position:absolute;width:68389;height:0;visibility:visible;mso-wrap-style:square;v-text-anchor:top" coordsize="6838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" path="m,l6838950,e" filled="f" strokecolor="#0064a8" strokeweight="1pt">
                  <v:stroke miterlimit="83231f" joinstyle="miter"/>
                  <v:path arrowok="t" textboxrect="0,0,6838950,0"/>
                </v:shape>
                <w10:wrap type="topAndBottom" anchorx="page" anchory="page"/>
              </v:group>
            </w:pict>
          </mc:Fallback>
        </mc:AlternateConten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Tina Cernicka         </w:t>
      </w:r>
      <w:r>
        <w:rPr>
          <w:rFonts w:ascii="Arial" w:hAnsi="Arial" w:cs="Arial"/>
          <w:b/>
        </w:rPr>
        <w:tab/>
      </w:r>
      <w:r>
        <w:rPr>
          <w:rFonts w:ascii="Arial" w:hAnsi="Arial" w:cs="Arial"/>
          <w:b/>
        </w:rPr>
        <w:tab/>
      </w:r>
    </w:p>
    <w:p w14:paraId="62B2AAE2" w14:textId="77777777" w:rsidR="00891EF1" w:rsidRDefault="00891EF1" w:rsidP="00891EF1">
      <w:pPr>
        <w:spacing w:line="266" w:lineRule="auto"/>
        <w:ind w:right="28"/>
        <w:jc w:val="left"/>
        <w:rPr>
          <w:rFonts w:ascii="Arial" w:hAnsi="Arial" w:cs="Arial"/>
          <w:b/>
        </w:rPr>
      </w:pPr>
      <w:r>
        <w:rPr>
          <w:rFonts w:ascii="Arial" w:hAnsi="Arial" w:cs="Arial"/>
          <w:b/>
        </w:rPr>
        <w:t>089/5 70 93 - 23 13</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089/ 5 70 93 - 23 31</w:t>
      </w:r>
      <w:r>
        <w:rPr>
          <w:rFonts w:ascii="Arial" w:hAnsi="Arial" w:cs="Arial"/>
          <w:b/>
        </w:rPr>
        <w:tab/>
      </w:r>
      <w:r>
        <w:rPr>
          <w:rFonts w:ascii="Arial" w:hAnsi="Arial" w:cs="Arial"/>
          <w:b/>
        </w:rPr>
        <w:tab/>
      </w:r>
    </w:p>
    <w:p w14:paraId="32FA12B3" w14:textId="2641DED1" w:rsidR="00987B31" w:rsidRDefault="00833AEB" w:rsidP="00891EF1">
      <w:pPr>
        <w:spacing w:line="268" w:lineRule="auto"/>
        <w:ind w:left="5"/>
        <w:jc w:val="left"/>
        <w:rPr>
          <w:rFonts w:ascii="Arial" w:hAnsi="Arial" w:cs="Arial"/>
        </w:rPr>
      </w:pPr>
      <w:hyperlink r:id="rId9" w:history="1">
        <w:r w:rsidR="00891EF1">
          <w:rPr>
            <w:rStyle w:val="Hyperlink"/>
            <w:rFonts w:ascii="Arial" w:hAnsi="Arial" w:cs="Arial"/>
            <w:b/>
          </w:rPr>
          <w:t>Chiara.Hoeher@kvb.de</w:t>
        </w:r>
      </w:hyperlink>
      <w:r w:rsidR="00891EF1">
        <w:rPr>
          <w:rFonts w:ascii="Arial" w:hAnsi="Arial" w:cs="Arial"/>
          <w:b/>
        </w:rPr>
        <w:tab/>
      </w:r>
      <w:r w:rsidR="00891EF1">
        <w:rPr>
          <w:rFonts w:ascii="Arial" w:hAnsi="Arial" w:cs="Arial"/>
          <w:b/>
        </w:rPr>
        <w:tab/>
      </w:r>
      <w:r w:rsidR="00891EF1">
        <w:rPr>
          <w:rFonts w:ascii="Arial" w:hAnsi="Arial" w:cs="Arial"/>
          <w:b/>
        </w:rPr>
        <w:tab/>
      </w:r>
      <w:r w:rsidR="00891EF1">
        <w:rPr>
          <w:rFonts w:ascii="Arial" w:hAnsi="Arial" w:cs="Arial"/>
          <w:b/>
        </w:rPr>
        <w:tab/>
      </w:r>
      <w:r w:rsidR="00891EF1">
        <w:rPr>
          <w:rFonts w:ascii="Arial" w:hAnsi="Arial" w:cs="Arial"/>
          <w:b/>
        </w:rPr>
        <w:tab/>
      </w:r>
      <w:hyperlink r:id="rId10" w:history="1">
        <w:r w:rsidR="00891EF1">
          <w:rPr>
            <w:rStyle w:val="Hyperlink"/>
            <w:rFonts w:ascii="Arial" w:hAnsi="Arial" w:cs="Arial"/>
            <w:b/>
          </w:rPr>
          <w:t>Tina.Cernicka@kvb.de</w:t>
        </w:r>
        <w:bookmarkEnd w:id="0"/>
      </w:hyperlink>
      <w:bookmarkEnd w:id="1"/>
      <w:r w:rsidR="00C63B0A">
        <w:rPr>
          <w:rFonts w:ascii="Arial" w:hAnsi="Arial" w:cs="Arial"/>
          <w:b/>
        </w:rPr>
        <w:tab/>
      </w:r>
    </w:p>
    <w:sectPr w:rsidR="00987B31">
      <w:headerReference w:type="default" r:id="rId11"/>
      <w:footerReference w:type="default" r:id="rId12"/>
      <w:pgSz w:w="11907" w:h="16840" w:code="9"/>
      <w:pgMar w:top="1440" w:right="556" w:bottom="1985" w:left="5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62E7" w14:textId="77777777" w:rsidR="00987B31" w:rsidRDefault="00C63B0A">
      <w:pPr>
        <w:spacing w:line="240" w:lineRule="auto"/>
      </w:pPr>
      <w:r>
        <w:separator/>
      </w:r>
    </w:p>
  </w:endnote>
  <w:endnote w:type="continuationSeparator" w:id="0">
    <w:p w14:paraId="1521FE79" w14:textId="77777777" w:rsidR="00987B31" w:rsidRDefault="00C63B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448"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2591ED3E" w14:textId="77777777" w:rsidR="00987B31" w:rsidRDefault="00987B31">
    <w:pPr>
      <w:tabs>
        <w:tab w:val="center" w:pos="5405"/>
        <w:tab w:val="right" w:pos="10771"/>
      </w:tabs>
      <w:spacing w:before="83" w:line="259" w:lineRule="auto"/>
      <w:ind w:left="0" w:firstLine="0"/>
      <w:jc w:val="left"/>
      <w:rPr>
        <w:rFonts w:ascii="Arial" w:eastAsia="Arial" w:hAnsi="Arial" w:cs="Arial"/>
        <w:sz w:val="18"/>
      </w:rPr>
    </w:pPr>
  </w:p>
  <w:p w14:paraId="6A472A41" w14:textId="2FF3039E" w:rsidR="00987B31" w:rsidRDefault="00C63B0A">
    <w:pPr>
      <w:tabs>
        <w:tab w:val="center" w:pos="5405"/>
        <w:tab w:val="right" w:pos="10771"/>
      </w:tabs>
      <w:spacing w:before="83" w:line="259" w:lineRule="auto"/>
      <w:ind w:left="0" w:firstLine="0"/>
      <w:jc w:val="left"/>
    </w:pPr>
    <w:r>
      <w:rPr>
        <w:rFonts w:ascii="Arial" w:eastAsia="Arial" w:hAnsi="Arial" w:cs="Arial"/>
        <w:sz w:val="18"/>
      </w:rPr>
      <w:t>Seite 1 von 1</w:t>
    </w:r>
    <w:r>
      <w:rPr>
        <w:rFonts w:ascii="Arial" w:eastAsia="Arial" w:hAnsi="Arial" w:cs="Arial"/>
        <w:sz w:val="18"/>
      </w:rPr>
      <w:tab/>
      <w:t>17.07.202</w:t>
    </w:r>
    <w:r w:rsidR="00B87510">
      <w:rPr>
        <w:rFonts w:ascii="Arial" w:eastAsia="Arial" w:hAnsi="Arial" w:cs="Arial"/>
        <w:sz w:val="18"/>
      </w:rPr>
      <w:t>4</w:t>
    </w:r>
    <w:r>
      <w:rPr>
        <w:rFonts w:ascii="Arial" w:eastAsia="Arial" w:hAnsi="Arial" w:cs="Arial"/>
        <w:sz w:val="18"/>
      </w:rPr>
      <w:tab/>
      <w:t>KVB</w:t>
    </w:r>
  </w:p>
  <w:p w14:paraId="472CEB6F" w14:textId="77777777" w:rsidR="00987B31" w:rsidRDefault="00987B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EF816" w14:textId="77777777" w:rsidR="00987B31" w:rsidRDefault="00C63B0A">
      <w:pPr>
        <w:spacing w:line="240" w:lineRule="auto"/>
      </w:pPr>
      <w:r>
        <w:separator/>
      </w:r>
    </w:p>
  </w:footnote>
  <w:footnote w:type="continuationSeparator" w:id="0">
    <w:p w14:paraId="1EB65954" w14:textId="77777777" w:rsidR="00987B31" w:rsidRDefault="00C63B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DF81" w14:textId="77777777" w:rsidR="00987B31" w:rsidRDefault="00987B31">
    <w:pPr>
      <w:pStyle w:val="Kopfzeile"/>
    </w:pPr>
  </w:p>
  <w:p w14:paraId="40F53513" w14:textId="77777777" w:rsidR="00987B31" w:rsidRDefault="00987B3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31"/>
    <w:rsid w:val="000335F0"/>
    <w:rsid w:val="002638F0"/>
    <w:rsid w:val="00266E30"/>
    <w:rsid w:val="0056025A"/>
    <w:rsid w:val="00833AEB"/>
    <w:rsid w:val="00891EF1"/>
    <w:rsid w:val="008C1F8C"/>
    <w:rsid w:val="008C5CB5"/>
    <w:rsid w:val="00987B31"/>
    <w:rsid w:val="00B87510"/>
    <w:rsid w:val="00C63B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046785A"/>
  <w15:docId w15:val="{A7446911-B91D-4A17-B2D2-55BC72D9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jc w:val="both"/>
    </w:pPr>
    <w:rPr>
      <w:rFonts w:ascii="Times New Roman" w:eastAsia="Times New Roman" w:hAnsi="Times New Roman" w:cs="Times New Roman"/>
      <w:color w:val="000000"/>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Times New Roman" w:eastAsia="Times New Roman" w:hAnsi="Times New Roman" w:cs="Times New Roman"/>
      <w:color w:val="000000"/>
      <w:sz w:val="21"/>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Times New Roman" w:eastAsia="Times New Roman" w:hAnsi="Times New Roman" w:cs="Times New Roman"/>
      <w:color w:val="000000"/>
      <w:sz w:val="21"/>
    </w:rPr>
  </w:style>
  <w:style w:type="character" w:styleId="Hyperlink">
    <w:name w:val="Hyperlink"/>
    <w:basedOn w:val="Absatz-Standardschriftart"/>
    <w:uiPriority w:val="99"/>
    <w:unhideWhenUsed/>
    <w:rPr>
      <w:color w:val="0563C1" w:themeColor="hyperlink"/>
      <w:u w:val="single"/>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color w:val="000000"/>
      <w:sz w:val="18"/>
      <w:szCs w:val="18"/>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color w:val="000000"/>
      <w:sz w:val="20"/>
      <w:szCs w:val="20"/>
    </w:rPr>
  </w:style>
  <w:style w:type="character" w:styleId="Kommentarzeichen">
    <w:name w:val="annotation reference"/>
    <w:basedOn w:val="Absatz-Standardschriftart"/>
    <w:uiPriority w:val="99"/>
    <w:rPr>
      <w:sz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Tina.Cernicka@kvb.de" TargetMode="External"/><Relationship Id="rId4" Type="http://schemas.openxmlformats.org/officeDocument/2006/relationships/webSettings" Target="webSettings.xml"/><Relationship Id="rId9" Type="http://schemas.openxmlformats.org/officeDocument/2006/relationships/hyperlink" Target="mailto:Chiara.Hoeher@kvb.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52B-FDBB-44D9-9DD5-239ABFD0A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2093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Strukturierter Dialog</vt:lpstr>
    </vt:vector>
  </TitlesOfParts>
  <Company>Kassenärztliche Vereinigung Bayern</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Strukturierter Dialog</dc:title>
  <dc:subject/>
  <dc:creator>Cernicka, Tina (KVB - München)</dc:creator>
  <cp:keywords/>
  <cp:lastModifiedBy>Cernicka, Tina (KVB - München)</cp:lastModifiedBy>
  <cp:revision>10</cp:revision>
  <cp:lastPrinted>2022-08-18T13:15:00Z</cp:lastPrinted>
  <dcterms:created xsi:type="dcterms:W3CDTF">2024-07-09T06:05:00Z</dcterms:created>
  <dcterms:modified xsi:type="dcterms:W3CDTF">2024-07-11T14:46:00Z</dcterms:modified>
</cp:coreProperties>
</file>